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6119" w14:textId="17883B59" w:rsidR="00325881" w:rsidRPr="00683EED" w:rsidRDefault="00325881" w:rsidP="00325881">
      <w:pPr>
        <w:jc w:val="center"/>
      </w:pPr>
      <w:r w:rsidRPr="00683EED">
        <w:rPr>
          <w:b/>
          <w:bCs/>
        </w:rPr>
        <w:t>IL 3471</w:t>
      </w:r>
    </w:p>
    <w:p w14:paraId="4B4F9D96" w14:textId="24378BFE" w:rsidR="00176DF9" w:rsidRPr="00683EED" w:rsidRDefault="00176DF9" w:rsidP="00325881">
      <w:pPr>
        <w:jc w:val="center"/>
      </w:pPr>
      <w:r w:rsidRPr="00683EED">
        <w:rPr>
          <w:b/>
          <w:bCs/>
        </w:rPr>
        <w:t>Instructional Issues in Mathematics and Science Education</w:t>
      </w:r>
    </w:p>
    <w:p w14:paraId="4056BD1D" w14:textId="48D8423A" w:rsidR="00176DF9" w:rsidRPr="00683EED" w:rsidRDefault="00BE5A93" w:rsidP="00325881">
      <w:pPr>
        <w:jc w:val="center"/>
        <w:rPr>
          <w:b/>
          <w:bCs/>
        </w:rPr>
      </w:pPr>
      <w:r w:rsidRPr="00683EED">
        <w:rPr>
          <w:b/>
          <w:bCs/>
        </w:rPr>
        <w:t>Fall Term 2020</w:t>
      </w:r>
    </w:p>
    <w:p w14:paraId="20F0B51F" w14:textId="7E2DF18B" w:rsidR="00BE5A93" w:rsidRPr="00683EED" w:rsidRDefault="00BE5A93" w:rsidP="00325881">
      <w:pPr>
        <w:widowControl w:val="0"/>
        <w:autoSpaceDE w:val="0"/>
        <w:autoSpaceDN w:val="0"/>
        <w:adjustRightInd w:val="0"/>
      </w:pPr>
    </w:p>
    <w:p w14:paraId="4653B47E" w14:textId="2E23756D" w:rsidR="00EF190F" w:rsidRPr="00683EED" w:rsidRDefault="00325881" w:rsidP="00DF58EF">
      <w:pPr>
        <w:widowControl w:val="0"/>
        <w:shd w:val="clear" w:color="auto" w:fill="DBDBDB" w:themeFill="accent3" w:themeFillTint="66"/>
        <w:autoSpaceDE w:val="0"/>
        <w:autoSpaceDN w:val="0"/>
        <w:adjustRightInd w:val="0"/>
        <w:spacing w:after="120"/>
        <w:jc w:val="center"/>
        <w:rPr>
          <w:b/>
          <w:color w:val="000000" w:themeColor="text1"/>
        </w:rPr>
      </w:pPr>
      <w:r w:rsidRPr="00683EED">
        <w:rPr>
          <w:b/>
          <w:color w:val="000000" w:themeColor="text1"/>
        </w:rPr>
        <w:t>Course Instructor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3"/>
        <w:gridCol w:w="6795"/>
        <w:gridCol w:w="322"/>
      </w:tblGrid>
      <w:tr w:rsidR="00EF190F" w:rsidRPr="00683EED" w14:paraId="22CC9EDB" w14:textId="77777777" w:rsidTr="00467716">
        <w:trPr>
          <w:gridAfter w:val="1"/>
          <w:wAfter w:w="322" w:type="dxa"/>
        </w:trPr>
        <w:tc>
          <w:tcPr>
            <w:tcW w:w="2160" w:type="dxa"/>
          </w:tcPr>
          <w:p w14:paraId="51EB9F77" w14:textId="2F2D15C0" w:rsidR="00325881" w:rsidRPr="00683EED" w:rsidRDefault="00514336" w:rsidP="00EF190F">
            <w:pPr>
              <w:ind w:left="-114"/>
            </w:pPr>
            <w:r w:rsidRPr="00683EED">
              <w:rPr>
                <w:noProof/>
              </w:rPr>
              <w:drawing>
                <wp:inline distT="0" distB="0" distL="0" distR="0" wp14:anchorId="6FA82610" wp14:editId="25D9661D">
                  <wp:extent cx="1315631" cy="880726"/>
                  <wp:effectExtent l="0" t="0" r="5715" b="8890"/>
                  <wp:docPr id="3" name="Picture 3" descr="50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th.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347" cy="916016"/>
                          </a:xfrm>
                          <a:prstGeom prst="rect">
                            <a:avLst/>
                          </a:prstGeom>
                          <a:noFill/>
                          <a:ln>
                            <a:noFill/>
                          </a:ln>
                        </pic:spPr>
                      </pic:pic>
                    </a:graphicData>
                  </a:graphic>
                </wp:inline>
              </w:drawing>
            </w:r>
            <w:r w:rsidR="00325881" w:rsidRPr="00683EED">
              <w:fldChar w:fldCharType="begin"/>
            </w:r>
            <w:r w:rsidR="00325881" w:rsidRPr="00683EED">
              <w:instrText xml:space="preserve"> INCLUDEPICTURE "/var/folders/cb/b2yrrd314p9fcdznfmxdd2w40000gn/T/com.microsoft.Word/WebArchiveCopyPasteTempFiles/page16image11695792" \* MERGEFORMATINET </w:instrText>
            </w:r>
            <w:r w:rsidR="00325881" w:rsidRPr="00683EED">
              <w:fldChar w:fldCharType="end"/>
            </w:r>
          </w:p>
          <w:p w14:paraId="575167A7" w14:textId="77777777" w:rsidR="00325881" w:rsidRPr="00683EED" w:rsidRDefault="00325881" w:rsidP="0010590B"/>
          <w:p w14:paraId="6902602F" w14:textId="09B2EA13" w:rsidR="00325881" w:rsidRPr="00683EED" w:rsidRDefault="00325881" w:rsidP="0010590B"/>
        </w:tc>
        <w:tc>
          <w:tcPr>
            <w:tcW w:w="6878" w:type="dxa"/>
            <w:gridSpan w:val="2"/>
          </w:tcPr>
          <w:p w14:paraId="1B30E835" w14:textId="77777777" w:rsidR="00325881" w:rsidRPr="00683EED" w:rsidRDefault="00325881" w:rsidP="00EF190F">
            <w:pPr>
              <w:ind w:left="-102" w:right="-107"/>
              <w:rPr>
                <w:b/>
                <w:i/>
              </w:rPr>
            </w:pPr>
            <w:r w:rsidRPr="00683EED">
              <w:rPr>
                <w:b/>
                <w:i/>
              </w:rPr>
              <w:t xml:space="preserve">Mary Kay Stein </w:t>
            </w:r>
          </w:p>
          <w:p w14:paraId="3E48F9C5" w14:textId="77777777" w:rsidR="00325881" w:rsidRPr="00683EED" w:rsidRDefault="00325881" w:rsidP="00EF190F">
            <w:pPr>
              <w:ind w:left="-102" w:right="-107"/>
            </w:pPr>
            <w:r w:rsidRPr="00683EED">
              <w:t>828 LRDC</w:t>
            </w:r>
          </w:p>
          <w:p w14:paraId="10A2BD1B" w14:textId="77777777" w:rsidR="00325881" w:rsidRPr="00683EED" w:rsidRDefault="00325881" w:rsidP="00EF190F">
            <w:pPr>
              <w:ind w:left="-102" w:right="-107"/>
            </w:pPr>
            <w:r w:rsidRPr="00683EED">
              <w:t>(412) 327-3587</w:t>
            </w:r>
          </w:p>
          <w:p w14:paraId="268B7689" w14:textId="71BAEE88" w:rsidR="00325881" w:rsidRPr="00683EED" w:rsidRDefault="006E5C3E" w:rsidP="00EF190F">
            <w:pPr>
              <w:spacing w:after="120"/>
              <w:ind w:left="-102" w:right="-107"/>
            </w:pPr>
            <w:hyperlink r:id="rId8" w:history="1">
              <w:r w:rsidR="00325881" w:rsidRPr="00683EED">
                <w:rPr>
                  <w:rStyle w:val="Hyperlink"/>
                </w:rPr>
                <w:t>mkstein@pitt.edu</w:t>
              </w:r>
            </w:hyperlink>
          </w:p>
          <w:p w14:paraId="2C53EBD9" w14:textId="14402217" w:rsidR="00325881" w:rsidRPr="00683EED" w:rsidRDefault="00325881" w:rsidP="00EF190F">
            <w:pPr>
              <w:spacing w:after="120"/>
              <w:ind w:left="-102" w:right="-107"/>
            </w:pPr>
            <w:r w:rsidRPr="00683EED">
              <w:rPr>
                <w:bCs/>
              </w:rPr>
              <w:t>I am a</w:t>
            </w:r>
            <w:r w:rsidRPr="00683EED">
              <w:rPr>
                <w:b/>
                <w:bCs/>
              </w:rPr>
              <w:t xml:space="preserve"> </w:t>
            </w:r>
            <w:r w:rsidRPr="00683EED">
              <w:t xml:space="preserve">Professor of Learning Sciences and Policy at the University of Pittsburgh and a Senior Scientist at the Learning Research and Development Center. My research focuses on the study of mathematics teacher learning and classroom instruction, including how organizational and policy contexts shape instruction. I have been the lead or co-lead on ten federally funded research grants (IES or NSF) and have also been funded by a variety of private foundations including the McDonnell, Spencer and the MacArthur foundations. I have published widely in both research and practitioner venues. My book (with Margaret Smith) on </w:t>
            </w:r>
            <w:r w:rsidRPr="00683EED">
              <w:rPr>
                <w:i/>
              </w:rPr>
              <w:t>Five Practices for Orchestrating Classroom Discussion</w:t>
            </w:r>
            <w:r w:rsidRPr="00683EED">
              <w:t xml:space="preserve"> is in its second printing and is currently the National Council of Teachers of Mathematics bestselling book. </w:t>
            </w:r>
          </w:p>
          <w:p w14:paraId="4C20D65E" w14:textId="288C8F99" w:rsidR="00325881" w:rsidRPr="00683EED" w:rsidRDefault="00325881" w:rsidP="00467716">
            <w:pPr>
              <w:ind w:left="-102" w:right="-107"/>
            </w:pPr>
            <w:r w:rsidRPr="00683EED">
              <w:t>The best way to contact me is via e-mail (</w:t>
            </w:r>
            <w:hyperlink r:id="rId9" w:history="1">
              <w:r w:rsidRPr="00683EED">
                <w:rPr>
                  <w:rStyle w:val="Hyperlink"/>
                </w:rPr>
                <w:t>mkstein@pitt.edu</w:t>
              </w:r>
            </w:hyperlink>
            <w:r w:rsidRPr="00683EED">
              <w:t>). I will usually be able to respond to your e-mail questions in 24 hours. If you need to “see” me, I can arrange a meeting via Zoom.</w:t>
            </w:r>
            <w:r w:rsidR="00467716" w:rsidRPr="00683EED">
              <w:t xml:space="preserve"> </w:t>
            </w:r>
            <w:r w:rsidRPr="00683EED">
              <w:t>Please e-mail me so that we can set up a date and time.</w:t>
            </w:r>
          </w:p>
        </w:tc>
      </w:tr>
      <w:tr w:rsidR="00EF190F" w:rsidRPr="00683EED" w14:paraId="7913CFA4" w14:textId="77777777" w:rsidTr="00EF190F">
        <w:tc>
          <w:tcPr>
            <w:tcW w:w="2243" w:type="dxa"/>
            <w:gridSpan w:val="2"/>
          </w:tcPr>
          <w:p w14:paraId="0230639C" w14:textId="77777777" w:rsidR="00325881" w:rsidRPr="00683EED" w:rsidRDefault="00325881" w:rsidP="00467716">
            <w:pPr>
              <w:ind w:left="-114" w:right="-107"/>
            </w:pPr>
          </w:p>
        </w:tc>
        <w:tc>
          <w:tcPr>
            <w:tcW w:w="7117" w:type="dxa"/>
            <w:gridSpan w:val="2"/>
          </w:tcPr>
          <w:p w14:paraId="276F6F76" w14:textId="4C7F8E4F" w:rsidR="00325881" w:rsidRPr="00683EED" w:rsidRDefault="00325881" w:rsidP="00467716">
            <w:pPr>
              <w:ind w:right="-107"/>
            </w:pPr>
          </w:p>
        </w:tc>
      </w:tr>
    </w:tbl>
    <w:p w14:paraId="20FFDB04" w14:textId="02EEA2B9" w:rsidR="00BE5A93" w:rsidRPr="00683EED" w:rsidRDefault="00BE5A93" w:rsidP="00467716">
      <w:pPr>
        <w:shd w:val="clear" w:color="auto" w:fill="DBDBDB" w:themeFill="accent3" w:themeFillTint="66"/>
        <w:jc w:val="center"/>
        <w:rPr>
          <w:b/>
          <w:color w:val="000000" w:themeColor="text1"/>
        </w:rPr>
      </w:pPr>
      <w:r w:rsidRPr="00683EED">
        <w:rPr>
          <w:b/>
          <w:color w:val="000000" w:themeColor="text1"/>
        </w:rPr>
        <w:t>Course Overview</w:t>
      </w:r>
    </w:p>
    <w:p w14:paraId="3A84C6F9" w14:textId="68E6FA4A" w:rsidR="003318F4" w:rsidRPr="00683EED" w:rsidRDefault="00DA473E" w:rsidP="00683EED">
      <w:pPr>
        <w:spacing w:after="120"/>
        <w:rPr>
          <w:color w:val="000000" w:themeColor="text1"/>
        </w:rPr>
      </w:pPr>
      <w:r w:rsidRPr="00683EED">
        <w:rPr>
          <w:color w:val="000000" w:themeColor="text1"/>
        </w:rPr>
        <w:t xml:space="preserve">Recent reform efforts in mathematics (CCSSM) and science (NGSS) education set ambitious goals for </w:t>
      </w:r>
      <w:r w:rsidR="007E3BDC" w:rsidRPr="00683EED">
        <w:rPr>
          <w:i/>
          <w:iCs/>
          <w:color w:val="000000" w:themeColor="text1"/>
        </w:rPr>
        <w:t>every</w:t>
      </w:r>
      <w:r w:rsidR="007E3BDC" w:rsidRPr="00683EED">
        <w:rPr>
          <w:color w:val="000000" w:themeColor="text1"/>
        </w:rPr>
        <w:t xml:space="preserve"> </w:t>
      </w:r>
      <w:r w:rsidRPr="00683EED">
        <w:rPr>
          <w:color w:val="000000" w:themeColor="text1"/>
        </w:rPr>
        <w:t xml:space="preserve">student. </w:t>
      </w:r>
      <w:r w:rsidR="008E5950" w:rsidRPr="00683EED">
        <w:rPr>
          <w:color w:val="000000" w:themeColor="text1"/>
        </w:rPr>
        <w:t>T</w:t>
      </w:r>
      <w:r w:rsidRPr="00683EED">
        <w:rPr>
          <w:color w:val="000000" w:themeColor="text1"/>
        </w:rPr>
        <w:t xml:space="preserve">he success of these reform movements and </w:t>
      </w:r>
      <w:r w:rsidR="008E5950" w:rsidRPr="00683EED">
        <w:rPr>
          <w:color w:val="000000" w:themeColor="text1"/>
        </w:rPr>
        <w:t xml:space="preserve">the </w:t>
      </w:r>
      <w:r w:rsidRPr="00683EED">
        <w:rPr>
          <w:color w:val="000000" w:themeColor="text1"/>
        </w:rPr>
        <w:t>achieve</w:t>
      </w:r>
      <w:r w:rsidR="008E5950" w:rsidRPr="00683EED">
        <w:rPr>
          <w:color w:val="000000" w:themeColor="text1"/>
        </w:rPr>
        <w:t>ment of</w:t>
      </w:r>
      <w:r w:rsidRPr="00683EED">
        <w:rPr>
          <w:color w:val="000000" w:themeColor="text1"/>
        </w:rPr>
        <w:t xml:space="preserve"> the </w:t>
      </w:r>
      <w:r w:rsidR="005506E0" w:rsidRPr="00683EED">
        <w:rPr>
          <w:color w:val="000000" w:themeColor="text1"/>
        </w:rPr>
        <w:t xml:space="preserve">desired </w:t>
      </w:r>
      <w:r w:rsidRPr="00683EED">
        <w:rPr>
          <w:color w:val="000000" w:themeColor="text1"/>
        </w:rPr>
        <w:t>outcomes for student learning</w:t>
      </w:r>
      <w:r w:rsidR="008E5950" w:rsidRPr="00683EED">
        <w:rPr>
          <w:color w:val="000000" w:themeColor="text1"/>
        </w:rPr>
        <w:t xml:space="preserve"> </w:t>
      </w:r>
      <w:r w:rsidR="003318F4" w:rsidRPr="00683EED">
        <w:rPr>
          <w:color w:val="000000" w:themeColor="text1"/>
        </w:rPr>
        <w:t>rely on</w:t>
      </w:r>
      <w:r w:rsidR="00492E8A" w:rsidRPr="00683EED">
        <w:rPr>
          <w:color w:val="000000" w:themeColor="text1"/>
        </w:rPr>
        <w:t xml:space="preserve"> the</w:t>
      </w:r>
      <w:r w:rsidR="008E5950" w:rsidRPr="00683EED">
        <w:rPr>
          <w:color w:val="000000" w:themeColor="text1"/>
        </w:rPr>
        <w:t xml:space="preserve"> implementation of “ambitious instruction” in mathematics and science classrooms. The aim of this course is to unpack the meaning of ambitious instruction and t</w:t>
      </w:r>
      <w:r w:rsidR="00492E8A" w:rsidRPr="00683EED">
        <w:rPr>
          <w:color w:val="000000" w:themeColor="text1"/>
        </w:rPr>
        <w:t xml:space="preserve">he issues related to its implementation, while exploring different </w:t>
      </w:r>
      <w:r w:rsidR="003318F4" w:rsidRPr="00683EED">
        <w:rPr>
          <w:color w:val="000000" w:themeColor="text1"/>
        </w:rPr>
        <w:t>solutions to these important problems of research and practice</w:t>
      </w:r>
      <w:r w:rsidR="00492E8A" w:rsidRPr="00683EED">
        <w:rPr>
          <w:color w:val="000000" w:themeColor="text1"/>
        </w:rPr>
        <w:t>.</w:t>
      </w:r>
      <w:r w:rsidR="008E5950" w:rsidRPr="00683EED">
        <w:rPr>
          <w:color w:val="000000" w:themeColor="text1"/>
        </w:rPr>
        <w:t xml:space="preserve"> </w:t>
      </w:r>
      <w:r w:rsidR="003318F4" w:rsidRPr="00683EED">
        <w:rPr>
          <w:color w:val="000000" w:themeColor="text1"/>
        </w:rPr>
        <w:t xml:space="preserve">In this course, more specifically, we will address following questions: </w:t>
      </w:r>
    </w:p>
    <w:p w14:paraId="5C039716" w14:textId="4E6026B8" w:rsidR="003318F4" w:rsidRPr="00683EED" w:rsidRDefault="003318F4" w:rsidP="00325881">
      <w:pPr>
        <w:pStyle w:val="ListParagraph"/>
        <w:numPr>
          <w:ilvl w:val="0"/>
          <w:numId w:val="2"/>
        </w:numPr>
        <w:rPr>
          <w:color w:val="000000" w:themeColor="text1"/>
        </w:rPr>
      </w:pPr>
      <w:r w:rsidRPr="00683EED">
        <w:rPr>
          <w:color w:val="000000" w:themeColor="text1"/>
        </w:rPr>
        <w:t xml:space="preserve">What is ambitious teaching and learning in mathematics and science classrooms, and what are its historical antecedents? </w:t>
      </w:r>
    </w:p>
    <w:p w14:paraId="114E1A7D" w14:textId="7C5AE827" w:rsidR="003318F4" w:rsidRPr="00683EED" w:rsidRDefault="003318F4" w:rsidP="00325881">
      <w:pPr>
        <w:pStyle w:val="ListParagraph"/>
        <w:numPr>
          <w:ilvl w:val="0"/>
          <w:numId w:val="2"/>
        </w:numPr>
        <w:rPr>
          <w:color w:val="000000" w:themeColor="text1"/>
        </w:rPr>
      </w:pPr>
      <w:r w:rsidRPr="00683EED">
        <w:rPr>
          <w:color w:val="000000" w:themeColor="text1"/>
        </w:rPr>
        <w:t>How does current instructional practice match up to calls for ambitious instruction?</w:t>
      </w:r>
    </w:p>
    <w:p w14:paraId="6E061136" w14:textId="1FA7DE4B" w:rsidR="003318F4" w:rsidRPr="00683EED" w:rsidRDefault="003318F4" w:rsidP="00325881">
      <w:pPr>
        <w:pStyle w:val="ListParagraph"/>
        <w:numPr>
          <w:ilvl w:val="0"/>
          <w:numId w:val="2"/>
        </w:numPr>
        <w:rPr>
          <w:color w:val="000000" w:themeColor="text1"/>
        </w:rPr>
      </w:pPr>
      <w:r w:rsidRPr="00683EED">
        <w:rPr>
          <w:color w:val="000000" w:themeColor="text1"/>
        </w:rPr>
        <w:t xml:space="preserve">What is the relationship between equity and </w:t>
      </w:r>
      <w:r w:rsidR="00C81824" w:rsidRPr="00683EED">
        <w:rPr>
          <w:color w:val="000000" w:themeColor="text1"/>
        </w:rPr>
        <w:t>rigor</w:t>
      </w:r>
      <w:r w:rsidRPr="00683EED">
        <w:rPr>
          <w:color w:val="000000" w:themeColor="text1"/>
        </w:rPr>
        <w:t xml:space="preserve"> in the classroom, and how can equity be </w:t>
      </w:r>
      <w:r w:rsidR="00C81824" w:rsidRPr="00683EED">
        <w:rPr>
          <w:color w:val="000000" w:themeColor="text1"/>
        </w:rPr>
        <w:t>supported</w:t>
      </w:r>
      <w:r w:rsidRPr="00683EED">
        <w:rPr>
          <w:color w:val="000000" w:themeColor="text1"/>
        </w:rPr>
        <w:t xml:space="preserve"> in mathematics and science classrooms? </w:t>
      </w:r>
    </w:p>
    <w:p w14:paraId="63262B56" w14:textId="5B0AE23A" w:rsidR="003318F4" w:rsidRPr="00683EED" w:rsidRDefault="003318F4" w:rsidP="00325881">
      <w:pPr>
        <w:pStyle w:val="ListParagraph"/>
        <w:numPr>
          <w:ilvl w:val="0"/>
          <w:numId w:val="2"/>
        </w:numPr>
        <w:rPr>
          <w:color w:val="000000" w:themeColor="text1"/>
        </w:rPr>
      </w:pPr>
      <w:r w:rsidRPr="00683EED">
        <w:rPr>
          <w:color w:val="000000" w:themeColor="text1"/>
        </w:rPr>
        <w:t xml:space="preserve">What are the primary ways in which research has approached the study of mathematics and science education? </w:t>
      </w:r>
    </w:p>
    <w:p w14:paraId="4B95A7E8" w14:textId="081789A4" w:rsidR="003318F4" w:rsidRPr="00683EED" w:rsidRDefault="003318F4" w:rsidP="00325881">
      <w:pPr>
        <w:pStyle w:val="ListParagraph"/>
        <w:numPr>
          <w:ilvl w:val="0"/>
          <w:numId w:val="2"/>
        </w:numPr>
        <w:rPr>
          <w:color w:val="000000" w:themeColor="text1"/>
        </w:rPr>
      </w:pPr>
      <w:r w:rsidRPr="00683EED">
        <w:rPr>
          <w:color w:val="000000" w:themeColor="text1"/>
        </w:rPr>
        <w:t xml:space="preserve">What are the features of </w:t>
      </w:r>
      <w:r w:rsidR="002B3A07" w:rsidRPr="00683EED">
        <w:rPr>
          <w:color w:val="000000" w:themeColor="text1"/>
        </w:rPr>
        <w:t xml:space="preserve">teaching that </w:t>
      </w:r>
      <w:r w:rsidR="00307861" w:rsidRPr="00683EED">
        <w:rPr>
          <w:color w:val="000000" w:themeColor="text1"/>
        </w:rPr>
        <w:t xml:space="preserve">have been </w:t>
      </w:r>
      <w:r w:rsidR="0080147B" w:rsidRPr="00683EED">
        <w:rPr>
          <w:color w:val="000000" w:themeColor="text1"/>
        </w:rPr>
        <w:t>identified by research on</w:t>
      </w:r>
      <w:r w:rsidR="002B3A07" w:rsidRPr="00683EED">
        <w:rPr>
          <w:color w:val="000000" w:themeColor="text1"/>
        </w:rPr>
        <w:t xml:space="preserve"> </w:t>
      </w:r>
      <w:r w:rsidRPr="00683EED">
        <w:rPr>
          <w:color w:val="000000" w:themeColor="text1"/>
        </w:rPr>
        <w:t>ambitious instruction?</w:t>
      </w:r>
    </w:p>
    <w:p w14:paraId="01F2BAE7" w14:textId="63968CC7" w:rsidR="003318F4" w:rsidRPr="00683EED" w:rsidRDefault="003318F4" w:rsidP="00EF190F">
      <w:pPr>
        <w:pStyle w:val="ListParagraph"/>
        <w:numPr>
          <w:ilvl w:val="0"/>
          <w:numId w:val="2"/>
        </w:numPr>
        <w:spacing w:after="120"/>
        <w:rPr>
          <w:color w:val="000000" w:themeColor="text1"/>
        </w:rPr>
      </w:pPr>
      <w:r w:rsidRPr="00683EED">
        <w:rPr>
          <w:color w:val="000000" w:themeColor="text1"/>
        </w:rPr>
        <w:t xml:space="preserve">How can </w:t>
      </w:r>
      <w:r w:rsidR="002B3A07" w:rsidRPr="00683EED">
        <w:rPr>
          <w:color w:val="000000" w:themeColor="text1"/>
        </w:rPr>
        <w:t xml:space="preserve">the </w:t>
      </w:r>
      <w:r w:rsidRPr="00683EED">
        <w:rPr>
          <w:color w:val="000000" w:themeColor="text1"/>
        </w:rPr>
        <w:t xml:space="preserve">current </w:t>
      </w:r>
      <w:r w:rsidR="00586215" w:rsidRPr="00683EED">
        <w:rPr>
          <w:color w:val="000000" w:themeColor="text1"/>
        </w:rPr>
        <w:t>(</w:t>
      </w:r>
      <w:r w:rsidRPr="00683EED">
        <w:rPr>
          <w:color w:val="000000" w:themeColor="text1"/>
        </w:rPr>
        <w:t>situation of</w:t>
      </w:r>
      <w:r w:rsidR="00586215" w:rsidRPr="00683EED">
        <w:rPr>
          <w:color w:val="000000" w:themeColor="text1"/>
        </w:rPr>
        <w:t>)</w:t>
      </w:r>
      <w:r w:rsidRPr="00683EED">
        <w:rPr>
          <w:color w:val="000000" w:themeColor="text1"/>
        </w:rPr>
        <w:t xml:space="preserve"> teaching be improved to promote ambitious instruction?</w:t>
      </w:r>
    </w:p>
    <w:p w14:paraId="75DE7E4D" w14:textId="0DA8509F" w:rsidR="006A3DB7" w:rsidRPr="00683EED" w:rsidRDefault="00DF58EF" w:rsidP="00683EED">
      <w:pPr>
        <w:spacing w:after="120"/>
        <w:rPr>
          <w:color w:val="000000" w:themeColor="text1"/>
        </w:rPr>
      </w:pPr>
      <w:r w:rsidRPr="00683EED">
        <w:rPr>
          <w:color w:val="000000" w:themeColor="text1"/>
        </w:rPr>
        <w:lastRenderedPageBreak/>
        <w:t xml:space="preserve">The format of this course is </w:t>
      </w:r>
      <w:r w:rsidR="00E80852" w:rsidRPr="00683EED">
        <w:rPr>
          <w:color w:val="000000" w:themeColor="text1"/>
        </w:rPr>
        <w:t>online,</w:t>
      </w:r>
      <w:r w:rsidR="004774CB" w:rsidRPr="00683EED">
        <w:rPr>
          <w:color w:val="000000" w:themeColor="text1"/>
        </w:rPr>
        <w:t xml:space="preserve"> </w:t>
      </w:r>
      <w:r w:rsidRPr="00683EED">
        <w:rPr>
          <w:color w:val="000000" w:themeColor="text1"/>
        </w:rPr>
        <w:t>and it</w:t>
      </w:r>
      <w:r w:rsidR="004774CB" w:rsidRPr="00683EED">
        <w:rPr>
          <w:color w:val="000000" w:themeColor="text1"/>
        </w:rPr>
        <w:t xml:space="preserve"> will be delivered fully online. </w:t>
      </w:r>
      <w:r w:rsidRPr="00683EED">
        <w:rPr>
          <w:color w:val="000000" w:themeColor="text1"/>
        </w:rPr>
        <w:t>Synchronous class meetings will be held as Zoom sessions</w:t>
      </w:r>
      <w:r w:rsidR="004774CB" w:rsidRPr="00683EED">
        <w:rPr>
          <w:color w:val="000000" w:themeColor="text1"/>
        </w:rPr>
        <w:t xml:space="preserve"> on four Saturdays </w:t>
      </w:r>
      <w:r w:rsidR="00602198" w:rsidRPr="00683EED">
        <w:rPr>
          <w:color w:val="000000" w:themeColor="text1"/>
        </w:rPr>
        <w:t>(</w:t>
      </w:r>
      <w:r w:rsidR="00190F72" w:rsidRPr="00683EED">
        <w:rPr>
          <w:color w:val="000000" w:themeColor="text1"/>
        </w:rPr>
        <w:t>September 12, October 3, November 7, and December 5</w:t>
      </w:r>
      <w:r w:rsidR="00602198" w:rsidRPr="00683EED">
        <w:rPr>
          <w:color w:val="000000" w:themeColor="text1"/>
        </w:rPr>
        <w:t xml:space="preserve">) sometime </w:t>
      </w:r>
      <w:r w:rsidR="004774CB" w:rsidRPr="00683EED">
        <w:rPr>
          <w:color w:val="000000" w:themeColor="text1"/>
        </w:rPr>
        <w:t xml:space="preserve">between 1pm and 5pm, while </w:t>
      </w:r>
      <w:r w:rsidR="00F628B0" w:rsidRPr="00683EED">
        <w:rPr>
          <w:color w:val="000000" w:themeColor="text1"/>
        </w:rPr>
        <w:t>most of the rest</w:t>
      </w:r>
      <w:r w:rsidR="004774CB" w:rsidRPr="00683EED">
        <w:rPr>
          <w:color w:val="000000" w:themeColor="text1"/>
        </w:rPr>
        <w:t xml:space="preserve"> of the class will take place asynchronously. </w:t>
      </w:r>
      <w:r w:rsidR="00EB521B" w:rsidRPr="00683EED">
        <w:rPr>
          <w:color w:val="000000" w:themeColor="text1"/>
        </w:rPr>
        <w:t xml:space="preserve">Each week will start on Monday (morning) and will end on Sunday (night). </w:t>
      </w:r>
      <w:r w:rsidR="004774CB" w:rsidRPr="00683EED">
        <w:rPr>
          <w:color w:val="000000" w:themeColor="text1"/>
        </w:rPr>
        <w:t xml:space="preserve">It is important to follow the course schedule and complete the requirements in a timely manner so as to make the most of this course. </w:t>
      </w:r>
    </w:p>
    <w:p w14:paraId="1F562F7C" w14:textId="17DA70E3" w:rsidR="00683EED" w:rsidRPr="00683EED" w:rsidRDefault="00FF62F8" w:rsidP="00683EED">
      <w:pPr>
        <w:widowControl w:val="0"/>
        <w:shd w:val="clear" w:color="auto" w:fill="DBDBDB" w:themeFill="accent3" w:themeFillTint="66"/>
        <w:autoSpaceDE w:val="0"/>
        <w:autoSpaceDN w:val="0"/>
        <w:adjustRightInd w:val="0"/>
        <w:jc w:val="center"/>
        <w:rPr>
          <w:b/>
          <w:color w:val="000000" w:themeColor="text1"/>
        </w:rPr>
      </w:pPr>
      <w:r w:rsidRPr="00683EED">
        <w:rPr>
          <w:b/>
          <w:color w:val="000000" w:themeColor="text1"/>
        </w:rPr>
        <w:t>Course Policies</w:t>
      </w:r>
    </w:p>
    <w:p w14:paraId="16C4AC22" w14:textId="7D3CC4C8" w:rsidR="00FF62F8" w:rsidRPr="00683EED" w:rsidRDefault="00FF62F8" w:rsidP="00FF62F8">
      <w:pPr>
        <w:shd w:val="clear" w:color="auto" w:fill="EDEDED" w:themeFill="accent3" w:themeFillTint="33"/>
        <w:rPr>
          <w:b/>
          <w:bCs/>
          <w:color w:val="000000" w:themeColor="text1"/>
        </w:rPr>
      </w:pPr>
      <w:r w:rsidRPr="00683EED">
        <w:rPr>
          <w:b/>
          <w:bCs/>
          <w:color w:val="000000" w:themeColor="text1"/>
        </w:rPr>
        <w:t>Attendance/Participation</w:t>
      </w:r>
    </w:p>
    <w:p w14:paraId="460A1226" w14:textId="7F72EE63" w:rsidR="00787205" w:rsidRPr="00683EED" w:rsidRDefault="00FF62F8" w:rsidP="00683EED">
      <w:pPr>
        <w:pStyle w:val="BodyText"/>
        <w:rPr>
          <w:rFonts w:ascii="Times New Roman" w:hAnsi="Times New Roman" w:cs="Times New Roman"/>
          <w:color w:val="000000" w:themeColor="text1"/>
        </w:rPr>
      </w:pPr>
      <w:r w:rsidRPr="00683EED">
        <w:rPr>
          <w:rFonts w:ascii="Times New Roman" w:hAnsi="Times New Roman" w:cs="Times New Roman"/>
          <w:color w:val="000000" w:themeColor="text1"/>
        </w:rPr>
        <w:t xml:space="preserve">Your active participation is necessary both for your own learning and that of others. Therefore, students are expected to attend all Saturday class sessions, join Zoom meetings on time, and be prepared to participate in meaningful and respectful ways. This course meets </w:t>
      </w:r>
      <w:r w:rsidR="00787205" w:rsidRPr="00683EED">
        <w:rPr>
          <w:rFonts w:ascii="Times New Roman" w:hAnsi="Times New Roman" w:cs="Times New Roman"/>
          <w:color w:val="000000" w:themeColor="text1"/>
        </w:rPr>
        <w:t xml:space="preserve">as a whole class </w:t>
      </w:r>
      <w:r w:rsidRPr="00683EED">
        <w:rPr>
          <w:rFonts w:ascii="Times New Roman" w:hAnsi="Times New Roman" w:cs="Times New Roman"/>
          <w:color w:val="000000" w:themeColor="text1"/>
        </w:rPr>
        <w:t>only four times throughout the term and missing one of those sessions constitutes a significant portion of the online interaction with</w:t>
      </w:r>
      <w:r w:rsidR="001E5E64" w:rsidRPr="00683EED">
        <w:rPr>
          <w:rFonts w:ascii="Times New Roman" w:hAnsi="Times New Roman" w:cs="Times New Roman"/>
          <w:color w:val="000000" w:themeColor="text1"/>
        </w:rPr>
        <w:t xml:space="preserve"> the</w:t>
      </w:r>
      <w:r w:rsidRPr="00683EED">
        <w:rPr>
          <w:rFonts w:ascii="Times New Roman" w:hAnsi="Times New Roman" w:cs="Times New Roman"/>
          <w:color w:val="000000" w:themeColor="text1"/>
        </w:rPr>
        <w:t xml:space="preserve"> instructor and peers, and thus counts against points that you will receive for participation.</w:t>
      </w:r>
    </w:p>
    <w:p w14:paraId="00345344" w14:textId="0E9EDC37" w:rsidR="00FF62F8" w:rsidRPr="00683EED" w:rsidRDefault="00FF62F8" w:rsidP="00683EED">
      <w:pPr>
        <w:pStyle w:val="BodyText"/>
        <w:rPr>
          <w:rFonts w:ascii="Times New Roman" w:hAnsi="Times New Roman" w:cs="Times New Roman"/>
          <w:color w:val="000000" w:themeColor="text1"/>
        </w:rPr>
      </w:pPr>
      <w:r w:rsidRPr="00683EED">
        <w:rPr>
          <w:rFonts w:ascii="Times New Roman" w:hAnsi="Times New Roman" w:cs="Times New Roman"/>
          <w:color w:val="000000" w:themeColor="text1"/>
        </w:rPr>
        <w:t>Although students are expected to attend all Saturday class sessions, working professionals sometimes find themselves in circumstances that cause them to miss these class meetings. Exceptions to the attendance policy may be made for a required work-related commitment, illness, or an emergency only. All other absences are not considered excused.</w:t>
      </w:r>
    </w:p>
    <w:p w14:paraId="0C48BB8A" w14:textId="77777777" w:rsidR="00FF62F8" w:rsidRPr="00683EED" w:rsidRDefault="00FF62F8" w:rsidP="00FF62F8">
      <w:pPr>
        <w:widowControl w:val="0"/>
        <w:shd w:val="clear" w:color="auto" w:fill="EDEDED" w:themeFill="accent3" w:themeFillTint="33"/>
        <w:autoSpaceDE w:val="0"/>
        <w:autoSpaceDN w:val="0"/>
        <w:adjustRightInd w:val="0"/>
        <w:rPr>
          <w:b/>
          <w:bCs/>
          <w:color w:val="000000" w:themeColor="text1"/>
        </w:rPr>
      </w:pPr>
      <w:r w:rsidRPr="00683EED">
        <w:rPr>
          <w:b/>
          <w:bCs/>
          <w:color w:val="000000" w:themeColor="text1"/>
        </w:rPr>
        <w:t>Academic Integrity</w:t>
      </w:r>
    </w:p>
    <w:p w14:paraId="5D4F52B5" w14:textId="77777777" w:rsidR="00FF62F8" w:rsidRPr="00683EED" w:rsidRDefault="00FF62F8" w:rsidP="00FF62F8">
      <w:pPr>
        <w:widowControl w:val="0"/>
        <w:autoSpaceDE w:val="0"/>
        <w:autoSpaceDN w:val="0"/>
        <w:adjustRightInd w:val="0"/>
        <w:rPr>
          <w:color w:val="000000"/>
        </w:rPr>
      </w:pPr>
      <w:r w:rsidRPr="00683EED">
        <w:rPr>
          <w:color w:val="000000"/>
        </w:rPr>
        <w:t>Students in this course will be expected to comply with the University of Pittsburgh's Policy on Academic Integrity (</w:t>
      </w:r>
      <w:hyperlink r:id="rId10" w:history="1">
        <w:r w:rsidRPr="00683EED">
          <w:rPr>
            <w:rStyle w:val="Hyperlink"/>
          </w:rPr>
          <w:t>www.cfo.pitt.edu/policies/policy/02/02-03-02.html</w:t>
        </w:r>
      </w:hyperlink>
      <w:r w:rsidRPr="00683EED">
        <w:rPr>
          <w:color w:val="000000"/>
        </w:rPr>
        <w:t xml:space="preserve">). </w:t>
      </w:r>
    </w:p>
    <w:p w14:paraId="4724BEB9" w14:textId="11F84A08" w:rsidR="00FF62F8" w:rsidRPr="00683EED" w:rsidRDefault="00FF62F8" w:rsidP="00683EED">
      <w:pPr>
        <w:widowControl w:val="0"/>
        <w:autoSpaceDE w:val="0"/>
        <w:autoSpaceDN w:val="0"/>
        <w:adjustRightInd w:val="0"/>
        <w:spacing w:after="120"/>
        <w:rPr>
          <w:color w:val="000000"/>
        </w:rPr>
      </w:pPr>
      <w:r w:rsidRPr="00683EED">
        <w:rPr>
          <w:color w:val="000000"/>
        </w:rPr>
        <w:t>Cheating/plagiarism will not be tolerated. Students suspected of violating the University of Pittsburgh Policy on Academic Integrity, from the February 1974 Senate Committee on Tenure and Academic Freedom reported to the Senate Council, will be required to participate in the outlined procedural process as initiated by the instructor.</w:t>
      </w:r>
    </w:p>
    <w:p w14:paraId="67B5984B" w14:textId="77777777" w:rsidR="00FF62F8" w:rsidRPr="00683EED" w:rsidRDefault="00FF62F8" w:rsidP="00FF62F8">
      <w:pPr>
        <w:pStyle w:val="BodyText"/>
        <w:shd w:val="clear" w:color="auto" w:fill="EDEDED" w:themeFill="accent3" w:themeFillTint="33"/>
        <w:tabs>
          <w:tab w:val="left" w:pos="5272"/>
        </w:tabs>
        <w:spacing w:after="0"/>
        <w:rPr>
          <w:rFonts w:ascii="Times New Roman" w:hAnsi="Times New Roman" w:cs="Times New Roman"/>
          <w:b/>
          <w:bCs/>
          <w:color w:val="000000" w:themeColor="text1"/>
        </w:rPr>
      </w:pPr>
      <w:r w:rsidRPr="00683EED">
        <w:rPr>
          <w:rFonts w:ascii="Times New Roman" w:hAnsi="Times New Roman" w:cs="Times New Roman"/>
          <w:b/>
          <w:bCs/>
          <w:color w:val="000000" w:themeColor="text1"/>
        </w:rPr>
        <w:t>Classroom Recording</w:t>
      </w:r>
      <w:r w:rsidRPr="00683EED">
        <w:rPr>
          <w:rFonts w:ascii="Times New Roman" w:hAnsi="Times New Roman" w:cs="Times New Roman"/>
          <w:b/>
          <w:bCs/>
          <w:color w:val="000000" w:themeColor="text1"/>
        </w:rPr>
        <w:tab/>
      </w:r>
    </w:p>
    <w:p w14:paraId="4BF291C0" w14:textId="32296D69" w:rsidR="00602198" w:rsidRPr="00683EED" w:rsidRDefault="00FF62F8" w:rsidP="00683EED">
      <w:pPr>
        <w:pStyle w:val="BodyText"/>
        <w:rPr>
          <w:rFonts w:ascii="Times New Roman" w:hAnsi="Times New Roman" w:cs="Times New Roman"/>
          <w:color w:val="000000" w:themeColor="text1"/>
        </w:rPr>
      </w:pPr>
      <w:r w:rsidRPr="00683EED">
        <w:rPr>
          <w:rFonts w:ascii="Times New Roman" w:hAnsi="Times New Roman" w:cs="Times New Roman"/>
          <w:color w:val="000000" w:themeColor="text1"/>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729B7063" w14:textId="77777777" w:rsidR="00FF62F8" w:rsidRPr="00683EED" w:rsidRDefault="00FF62F8" w:rsidP="00FF62F8">
      <w:pPr>
        <w:widowControl w:val="0"/>
        <w:shd w:val="clear" w:color="auto" w:fill="EDEDED" w:themeFill="accent3" w:themeFillTint="33"/>
        <w:autoSpaceDE w:val="0"/>
        <w:autoSpaceDN w:val="0"/>
        <w:adjustRightInd w:val="0"/>
        <w:rPr>
          <w:b/>
          <w:bCs/>
          <w:color w:val="000000" w:themeColor="text1"/>
        </w:rPr>
      </w:pPr>
      <w:r w:rsidRPr="00683EED">
        <w:rPr>
          <w:b/>
          <w:bCs/>
          <w:color w:val="000000" w:themeColor="text1"/>
        </w:rPr>
        <w:t xml:space="preserve">Disability/Special Needs </w:t>
      </w:r>
    </w:p>
    <w:p w14:paraId="4B9AEDAC" w14:textId="7A5730C7" w:rsidR="00FF62F8" w:rsidRPr="00683EED" w:rsidRDefault="00FF62F8" w:rsidP="00683EED">
      <w:pPr>
        <w:widowControl w:val="0"/>
        <w:autoSpaceDE w:val="0"/>
        <w:autoSpaceDN w:val="0"/>
        <w:adjustRightInd w:val="0"/>
        <w:spacing w:after="120"/>
        <w:rPr>
          <w:color w:val="000000"/>
        </w:rPr>
      </w:pPr>
      <w:r w:rsidRPr="00683EED">
        <w:rPr>
          <w:color w:val="000000"/>
        </w:rPr>
        <w:t>If you require special circumstances to enable your participation in the course, please let me know as soon as possible. According to Pitt policy, if you have a disability that requires special testing accommodations or other classroom modifications, you need to notify both the instructor and the Disability Resources and Services no later than the 2nd week of the term. You may be asked to provide documentation of your disability to determine the appropriateness of accommodations. To notify Disability Resources and Services, call 648-7890 (Voice or TTD) to schedule an appointment. The Office is located in 216 William Pitt Union.</w:t>
      </w:r>
    </w:p>
    <w:p w14:paraId="119CB3B5" w14:textId="77777777" w:rsidR="00FF62F8" w:rsidRPr="00683EED" w:rsidRDefault="00FF62F8" w:rsidP="00FF62F8">
      <w:pPr>
        <w:widowControl w:val="0"/>
        <w:shd w:val="clear" w:color="auto" w:fill="EDEDED" w:themeFill="accent3" w:themeFillTint="33"/>
        <w:autoSpaceDE w:val="0"/>
        <w:autoSpaceDN w:val="0"/>
        <w:adjustRightInd w:val="0"/>
        <w:rPr>
          <w:b/>
          <w:bCs/>
        </w:rPr>
      </w:pPr>
      <w:r w:rsidRPr="00683EED">
        <w:rPr>
          <w:b/>
          <w:bCs/>
        </w:rPr>
        <w:t>G-grades</w:t>
      </w:r>
    </w:p>
    <w:p w14:paraId="69E18B40" w14:textId="7DF7481D" w:rsidR="008D5984" w:rsidRPr="00683EED" w:rsidRDefault="00FF62F8" w:rsidP="00683EED">
      <w:pPr>
        <w:widowControl w:val="0"/>
        <w:autoSpaceDE w:val="0"/>
        <w:autoSpaceDN w:val="0"/>
        <w:adjustRightInd w:val="0"/>
        <w:spacing w:after="120"/>
        <w:rPr>
          <w:color w:val="000000"/>
        </w:rPr>
      </w:pPr>
      <w:r w:rsidRPr="00683EED">
        <w:rPr>
          <w:color w:val="000000"/>
        </w:rPr>
        <w:t>Should any student anticipate being in a situation where he/she will be unable to complete the work required of this course, the student should make an appointment with his/her academic advisor and the cours</w:t>
      </w:r>
      <w:r w:rsidR="00553225" w:rsidRPr="00683EED">
        <w:rPr>
          <w:color w:val="000000"/>
        </w:rPr>
        <w:t>e instructor as soon as possible</w:t>
      </w:r>
      <w:r w:rsidRPr="00683EED">
        <w:rPr>
          <w:color w:val="000000"/>
        </w:rPr>
        <w:t xml:space="preserve">. Under certain circumstances (and only with approval from both the course instructor and academic advisor), the student may be granted a G-grade for the term. The student would then have an agreed-upon amount of time (not exceeding </w:t>
      </w:r>
      <w:r w:rsidRPr="00683EED">
        <w:rPr>
          <w:color w:val="000000"/>
        </w:rPr>
        <w:lastRenderedPageBreak/>
        <w:t>one academic year) to satisfactorily complete the work for the course. Upon receiving all work, the course instructor would evaluate the work and enter a permanent grade into the student’s record.</w:t>
      </w:r>
    </w:p>
    <w:p w14:paraId="7400503D" w14:textId="77777777" w:rsidR="00FF62F8" w:rsidRPr="00683EED" w:rsidRDefault="00FF62F8" w:rsidP="00FF62F8">
      <w:pPr>
        <w:widowControl w:val="0"/>
        <w:shd w:val="clear" w:color="auto" w:fill="EDEDED" w:themeFill="accent3" w:themeFillTint="33"/>
        <w:autoSpaceDE w:val="0"/>
        <w:autoSpaceDN w:val="0"/>
        <w:adjustRightInd w:val="0"/>
        <w:rPr>
          <w:b/>
          <w:bCs/>
          <w:color w:val="000000" w:themeColor="text1"/>
        </w:rPr>
      </w:pPr>
      <w:r w:rsidRPr="00683EED">
        <w:rPr>
          <w:b/>
          <w:bCs/>
          <w:color w:val="000000" w:themeColor="text1"/>
        </w:rPr>
        <w:t>Grievance Procedures</w:t>
      </w:r>
    </w:p>
    <w:p w14:paraId="0CA80A78" w14:textId="12966A43" w:rsidR="008D5984" w:rsidRPr="00683EED" w:rsidRDefault="00FF62F8" w:rsidP="00683EED">
      <w:pPr>
        <w:widowControl w:val="0"/>
        <w:autoSpaceDE w:val="0"/>
        <w:autoSpaceDN w:val="0"/>
        <w:adjustRightInd w:val="0"/>
        <w:spacing w:after="120"/>
        <w:rPr>
          <w:color w:val="000000" w:themeColor="text1"/>
        </w:rPr>
      </w:pPr>
      <w:r w:rsidRPr="00683EED">
        <w:rPr>
          <w:color w:val="000000" w:themeColor="text1"/>
        </w:rPr>
        <w:t xml:space="preserve">The purpose of grievance procedures is to ensure the rights and responsibilities of faculty and students in their relationships with each other. When a student taking a course in the Doctor of Education Program (EdD)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EdD Program Director, Dr. Thomas </w:t>
      </w:r>
      <w:proofErr w:type="spellStart"/>
      <w:r w:rsidRPr="00683EED">
        <w:rPr>
          <w:color w:val="000000" w:themeColor="text1"/>
        </w:rPr>
        <w:t>Akiva</w:t>
      </w:r>
      <w:proofErr w:type="spellEnd"/>
      <w:r w:rsidRPr="00683EED">
        <w:rPr>
          <w:color w:val="000000" w:themeColor="text1"/>
        </w:rPr>
        <w:t xml:space="preserve"> </w:t>
      </w:r>
      <w:hyperlink r:id="rId11" w:history="1">
        <w:r w:rsidRPr="00683EED">
          <w:rPr>
            <w:rStyle w:val="Hyperlink"/>
            <w:color w:val="000000" w:themeColor="text1"/>
          </w:rPr>
          <w:t>tomakiva@pitt.edu</w:t>
        </w:r>
      </w:hyperlink>
      <w:r w:rsidRPr="00683EED">
        <w:rPr>
          <w:color w:val="000000" w:themeColor="text1"/>
        </w:rPr>
        <w:t xml:space="preserve">; (3) if needed, next talking with the academic integrity officer of the school, Asst. Dean </w:t>
      </w:r>
      <w:proofErr w:type="spellStart"/>
      <w:r w:rsidRPr="00683EED">
        <w:rPr>
          <w:color w:val="000000" w:themeColor="text1"/>
        </w:rPr>
        <w:t>Shederick</w:t>
      </w:r>
      <w:proofErr w:type="spellEnd"/>
      <w:r w:rsidRPr="00683EED">
        <w:rPr>
          <w:color w:val="000000" w:themeColor="text1"/>
        </w:rPr>
        <w:t xml:space="preserve"> McClendon, </w:t>
      </w:r>
      <w:hyperlink r:id="rId12" w:history="1">
        <w:r w:rsidRPr="00683EED">
          <w:rPr>
            <w:rStyle w:val="Hyperlink"/>
            <w:color w:val="000000" w:themeColor="text1"/>
          </w:rPr>
          <w:t>samcclendon@pitt.edu</w:t>
        </w:r>
      </w:hyperlink>
      <w:r w:rsidRPr="00683EED">
        <w:rPr>
          <w:color w:val="000000" w:themeColor="text1"/>
        </w:rPr>
        <w:t>; and (4) if needed, filing a written statement of charges with Asst. Dean McClendon.</w:t>
      </w:r>
    </w:p>
    <w:p w14:paraId="3A98E7DC" w14:textId="77777777" w:rsidR="00FF62F8" w:rsidRPr="00683EED" w:rsidRDefault="00FF62F8" w:rsidP="00FF62F8">
      <w:pPr>
        <w:widowControl w:val="0"/>
        <w:shd w:val="clear" w:color="auto" w:fill="EDEDED" w:themeFill="accent3" w:themeFillTint="33"/>
        <w:autoSpaceDE w:val="0"/>
        <w:autoSpaceDN w:val="0"/>
        <w:adjustRightInd w:val="0"/>
        <w:rPr>
          <w:b/>
          <w:bCs/>
          <w:color w:val="000000" w:themeColor="text1"/>
        </w:rPr>
      </w:pPr>
      <w:r w:rsidRPr="00683EED">
        <w:rPr>
          <w:b/>
          <w:bCs/>
          <w:color w:val="000000" w:themeColor="text1"/>
        </w:rPr>
        <w:t>Late Submission of Assignments</w:t>
      </w:r>
    </w:p>
    <w:p w14:paraId="6A89D5CF" w14:textId="2F774B35" w:rsidR="006117B5" w:rsidRPr="00683EED" w:rsidRDefault="00FF62F8" w:rsidP="00683EED">
      <w:pPr>
        <w:widowControl w:val="0"/>
        <w:autoSpaceDE w:val="0"/>
        <w:autoSpaceDN w:val="0"/>
        <w:adjustRightInd w:val="0"/>
        <w:spacing w:after="120"/>
        <w:rPr>
          <w:color w:val="000000" w:themeColor="text1"/>
        </w:rPr>
      </w:pPr>
      <w:r w:rsidRPr="00683EED">
        <w:rPr>
          <w:color w:val="000000" w:themeColor="text1"/>
        </w:rPr>
        <w:t>All assignment</w:t>
      </w:r>
      <w:r w:rsidR="006117B5" w:rsidRPr="00683EED">
        <w:rPr>
          <w:color w:val="000000" w:themeColor="text1"/>
        </w:rPr>
        <w:t>s will be submitted to Canvas. The s</w:t>
      </w:r>
      <w:r w:rsidRPr="00683EED">
        <w:rPr>
          <w:color w:val="000000" w:themeColor="text1"/>
        </w:rPr>
        <w:t xml:space="preserve">ubmission system will close past due dates. </w:t>
      </w:r>
    </w:p>
    <w:p w14:paraId="1703C0BC" w14:textId="0E8CF2F2" w:rsidR="00FF62F8" w:rsidRPr="00683EED" w:rsidRDefault="00FF62F8" w:rsidP="00683EED">
      <w:pPr>
        <w:widowControl w:val="0"/>
        <w:autoSpaceDE w:val="0"/>
        <w:autoSpaceDN w:val="0"/>
        <w:adjustRightInd w:val="0"/>
        <w:spacing w:after="120"/>
        <w:rPr>
          <w:color w:val="000000" w:themeColor="text1"/>
        </w:rPr>
      </w:pPr>
      <w:r w:rsidRPr="00683EED">
        <w:rPr>
          <w:color w:val="000000" w:themeColor="text1"/>
        </w:rPr>
        <w:t>Late submission</w:t>
      </w:r>
      <w:r w:rsidR="006117B5" w:rsidRPr="00683EED">
        <w:rPr>
          <w:color w:val="000000" w:themeColor="text1"/>
        </w:rPr>
        <w:t xml:space="preserve">s should be cleared with the instructor before the due date. If negotiated, they will be </w:t>
      </w:r>
      <w:r w:rsidRPr="00683EED">
        <w:rPr>
          <w:color w:val="000000" w:themeColor="text1"/>
        </w:rPr>
        <w:t xml:space="preserve">accepted via email. </w:t>
      </w:r>
      <w:r w:rsidR="006117B5" w:rsidRPr="00683EED">
        <w:rPr>
          <w:color w:val="000000" w:themeColor="text1"/>
        </w:rPr>
        <w:t xml:space="preserve">It is the student’s responsibility to initiate requests for late submissions. </w:t>
      </w:r>
      <w:r w:rsidRPr="00683EED">
        <w:rPr>
          <w:color w:val="000000" w:themeColor="text1"/>
        </w:rPr>
        <w:t>Note that late assignments will have lowest priority for grading and feedback.</w:t>
      </w:r>
    </w:p>
    <w:p w14:paraId="0605AFA9" w14:textId="77777777" w:rsidR="00FF62F8" w:rsidRPr="00683EED" w:rsidRDefault="00FF62F8" w:rsidP="00FF62F8">
      <w:pPr>
        <w:widowControl w:val="0"/>
        <w:shd w:val="clear" w:color="auto" w:fill="EDEDED" w:themeFill="accent3" w:themeFillTint="33"/>
        <w:autoSpaceDE w:val="0"/>
        <w:autoSpaceDN w:val="0"/>
        <w:adjustRightInd w:val="0"/>
        <w:rPr>
          <w:color w:val="000000" w:themeColor="text1"/>
        </w:rPr>
      </w:pPr>
      <w:r w:rsidRPr="00683EED">
        <w:rPr>
          <w:b/>
          <w:bCs/>
          <w:color w:val="000000" w:themeColor="text1"/>
        </w:rPr>
        <w:t>Re-submission of Assignments</w:t>
      </w:r>
    </w:p>
    <w:p w14:paraId="48EA2B6C" w14:textId="5050D45A" w:rsidR="008D5984" w:rsidRPr="00683EED" w:rsidRDefault="00FF62F8" w:rsidP="00683EED">
      <w:pPr>
        <w:widowControl w:val="0"/>
        <w:autoSpaceDE w:val="0"/>
        <w:autoSpaceDN w:val="0"/>
        <w:adjustRightInd w:val="0"/>
        <w:spacing w:after="120"/>
        <w:rPr>
          <w:color w:val="000000" w:themeColor="text1"/>
        </w:rPr>
      </w:pPr>
      <w:r w:rsidRPr="00683EED">
        <w:rPr>
          <w:color w:val="000000" w:themeColor="text1"/>
        </w:rPr>
        <w:t xml:space="preserve">You can re-submit an assignment until its due date. Once </w:t>
      </w:r>
      <w:r w:rsidR="00787205" w:rsidRPr="00683EED">
        <w:rPr>
          <w:color w:val="000000" w:themeColor="text1"/>
        </w:rPr>
        <w:t xml:space="preserve">the due date passes, </w:t>
      </w:r>
      <w:r w:rsidRPr="00683EED">
        <w:rPr>
          <w:color w:val="000000" w:themeColor="text1"/>
        </w:rPr>
        <w:t xml:space="preserve">an assignment </w:t>
      </w:r>
      <w:r w:rsidR="00787205" w:rsidRPr="00683EED">
        <w:rPr>
          <w:color w:val="000000" w:themeColor="text1"/>
        </w:rPr>
        <w:t xml:space="preserve">cannot be revised and/or </w:t>
      </w:r>
      <w:r w:rsidRPr="00683EED">
        <w:rPr>
          <w:color w:val="000000" w:themeColor="text1"/>
        </w:rPr>
        <w:t>submitted</w:t>
      </w:r>
      <w:r w:rsidR="00787205" w:rsidRPr="00683EED">
        <w:rPr>
          <w:color w:val="000000" w:themeColor="text1"/>
        </w:rPr>
        <w:t>.</w:t>
      </w:r>
    </w:p>
    <w:p w14:paraId="0C807575" w14:textId="77777777" w:rsidR="00FF62F8" w:rsidRPr="00683EED" w:rsidRDefault="00FF62F8" w:rsidP="00FF62F8">
      <w:pPr>
        <w:widowControl w:val="0"/>
        <w:shd w:val="clear" w:color="auto" w:fill="EDEDED" w:themeFill="accent3" w:themeFillTint="33"/>
        <w:autoSpaceDE w:val="0"/>
        <w:autoSpaceDN w:val="0"/>
        <w:adjustRightInd w:val="0"/>
        <w:rPr>
          <w:b/>
          <w:bCs/>
          <w:color w:val="000000" w:themeColor="text1"/>
        </w:rPr>
      </w:pPr>
      <w:r w:rsidRPr="00683EED">
        <w:rPr>
          <w:b/>
          <w:bCs/>
          <w:color w:val="000000" w:themeColor="text1"/>
        </w:rPr>
        <w:t>Required Materials</w:t>
      </w:r>
    </w:p>
    <w:p w14:paraId="3726C393" w14:textId="47EF6181" w:rsidR="00FF62F8" w:rsidRPr="00683EED" w:rsidRDefault="00FF62F8" w:rsidP="00683EED">
      <w:pPr>
        <w:pStyle w:val="NormalWeb"/>
        <w:spacing w:before="0" w:beforeAutospacing="0" w:after="120" w:afterAutospacing="0"/>
        <w:rPr>
          <w:color w:val="000000" w:themeColor="text1"/>
        </w:rPr>
      </w:pPr>
      <w:r w:rsidRPr="00683EED">
        <w:rPr>
          <w:color w:val="000000" w:themeColor="text1"/>
        </w:rPr>
        <w:t>All materials are available in Canvas or will be provided during on-line class sessions or by instructor through email.</w:t>
      </w:r>
    </w:p>
    <w:p w14:paraId="0B3DA354" w14:textId="77777777" w:rsidR="00FF62F8" w:rsidRPr="00683EED" w:rsidRDefault="00FF62F8" w:rsidP="00FF62F8">
      <w:pPr>
        <w:widowControl w:val="0"/>
        <w:shd w:val="clear" w:color="auto" w:fill="EDEDED" w:themeFill="accent3" w:themeFillTint="33"/>
        <w:autoSpaceDE w:val="0"/>
        <w:autoSpaceDN w:val="0"/>
        <w:adjustRightInd w:val="0"/>
        <w:rPr>
          <w:b/>
          <w:bCs/>
          <w:color w:val="000000" w:themeColor="text1"/>
        </w:rPr>
      </w:pPr>
      <w:r w:rsidRPr="00683EED">
        <w:rPr>
          <w:b/>
          <w:bCs/>
          <w:color w:val="000000" w:themeColor="text1"/>
        </w:rPr>
        <w:t>Sexual Harassment</w:t>
      </w:r>
    </w:p>
    <w:p w14:paraId="39DDE11D" w14:textId="457C5F6A" w:rsidR="00BE5A93" w:rsidRPr="00683EED" w:rsidRDefault="00FF62F8" w:rsidP="00683EED">
      <w:pPr>
        <w:widowControl w:val="0"/>
        <w:autoSpaceDE w:val="0"/>
        <w:autoSpaceDN w:val="0"/>
        <w:adjustRightInd w:val="0"/>
        <w:spacing w:after="120"/>
        <w:rPr>
          <w:color w:val="000000"/>
        </w:rPr>
      </w:pPr>
      <w:r w:rsidRPr="00683EED">
        <w:rPr>
          <w:color w:val="000000"/>
        </w:rPr>
        <w:t xml:space="preserve">The University of Pittsburgh is committed to the maintenance of a community free from all forms of sexual misconduct. Sexual misconduct violates University policy as well as state, federal, and local laws. It is neither permitted nor condoned. It is also a violation of the University of Pittsburgh’s policy against sexual misconduct for any employee or student at the University of Pittsburgh to attempt in any way to retaliate against a person who makes a claim of sexual misconduct. Any individual who, after thorough investigation and an informal or formal hearing, is found to have violated the University’s policy against sexual misconduct, will be subject to disciplinary action, including, but not limited to, reprimand, suspension, termination, or expulsion. Any disciplinary action taken will depend upon the severity of the offense. For more information, see University of Pittsburgh's Sexual Misconduct Policy: </w:t>
      </w:r>
      <w:hyperlink r:id="rId13" w:history="1">
        <w:r w:rsidRPr="00683EED">
          <w:rPr>
            <w:rStyle w:val="Hyperlink"/>
          </w:rPr>
          <w:t>https://www.cfo.pitt.edu/policies/policy/07/07-06-04.html</w:t>
        </w:r>
      </w:hyperlink>
      <w:r w:rsidR="00467716" w:rsidRPr="00683EED">
        <w:rPr>
          <w:color w:val="000000"/>
        </w:rPr>
        <w:t xml:space="preserve"> </w:t>
      </w:r>
      <w:r w:rsidRPr="00683EED">
        <w:rPr>
          <w:color w:val="000000"/>
        </w:rPr>
        <w:t xml:space="preserve"> </w:t>
      </w:r>
    </w:p>
    <w:p w14:paraId="18CBC210" w14:textId="26AB811C" w:rsidR="00BE5A93" w:rsidRPr="00683EED" w:rsidRDefault="00CE7D24" w:rsidP="00325881">
      <w:pPr>
        <w:widowControl w:val="0"/>
        <w:shd w:val="clear" w:color="auto" w:fill="DBDBDB" w:themeFill="accent3" w:themeFillTint="66"/>
        <w:autoSpaceDE w:val="0"/>
        <w:autoSpaceDN w:val="0"/>
        <w:adjustRightInd w:val="0"/>
        <w:jc w:val="center"/>
        <w:rPr>
          <w:b/>
        </w:rPr>
      </w:pPr>
      <w:r w:rsidRPr="00683EED">
        <w:rPr>
          <w:b/>
        </w:rPr>
        <w:t xml:space="preserve">Course </w:t>
      </w:r>
      <w:r w:rsidR="00BE5A93" w:rsidRPr="00683EED">
        <w:rPr>
          <w:b/>
        </w:rPr>
        <w:t>Requirements and Grading</w:t>
      </w:r>
    </w:p>
    <w:p w14:paraId="52912913" w14:textId="4F653F45" w:rsidR="00455668" w:rsidRPr="00683EED" w:rsidRDefault="00BE5A93" w:rsidP="00683EED">
      <w:pPr>
        <w:pStyle w:val="BodyText"/>
        <w:rPr>
          <w:rFonts w:ascii="Times New Roman" w:hAnsi="Times New Roman" w:cs="Times New Roman"/>
          <w:color w:val="000000" w:themeColor="text1"/>
        </w:rPr>
      </w:pPr>
      <w:r w:rsidRPr="00683EED">
        <w:rPr>
          <w:rFonts w:ascii="Times New Roman" w:hAnsi="Times New Roman" w:cs="Times New Roman"/>
          <w:b/>
          <w:iCs/>
        </w:rPr>
        <w:t>Readings</w:t>
      </w:r>
      <w:r w:rsidRPr="00683EED">
        <w:rPr>
          <w:rFonts w:ascii="Times New Roman" w:hAnsi="Times New Roman" w:cs="Times New Roman"/>
        </w:rPr>
        <w:t>: This is a doctoral</w:t>
      </w:r>
      <w:r w:rsidR="005225E8" w:rsidRPr="00683EED">
        <w:rPr>
          <w:rFonts w:ascii="Times New Roman" w:hAnsi="Times New Roman" w:cs="Times New Roman"/>
        </w:rPr>
        <w:t xml:space="preserve"> level course, </w:t>
      </w:r>
      <w:r w:rsidRPr="00683EED">
        <w:rPr>
          <w:rFonts w:ascii="Times New Roman" w:hAnsi="Times New Roman" w:cs="Times New Roman"/>
        </w:rPr>
        <w:t>so reading is a critical component of the course</w:t>
      </w:r>
      <w:r w:rsidR="005225E8" w:rsidRPr="00683EED">
        <w:rPr>
          <w:rFonts w:ascii="Times New Roman" w:hAnsi="Times New Roman" w:cs="Times New Roman"/>
        </w:rPr>
        <w:t xml:space="preserve"> content</w:t>
      </w:r>
      <w:r w:rsidRPr="00683EED">
        <w:rPr>
          <w:rFonts w:ascii="Times New Roman" w:hAnsi="Times New Roman" w:cs="Times New Roman"/>
        </w:rPr>
        <w:t xml:space="preserve">. </w:t>
      </w:r>
      <w:r w:rsidR="005225E8" w:rsidRPr="00683EED">
        <w:rPr>
          <w:rFonts w:ascii="Times New Roman" w:hAnsi="Times New Roman" w:cs="Times New Roman"/>
        </w:rPr>
        <w:t xml:space="preserve">Reading materials can be found in course modules on Canvas. </w:t>
      </w:r>
      <w:r w:rsidRPr="00683EED">
        <w:rPr>
          <w:rFonts w:ascii="Times New Roman" w:hAnsi="Times New Roman" w:cs="Times New Roman"/>
        </w:rPr>
        <w:t xml:space="preserve">Please </w:t>
      </w:r>
      <w:r w:rsidR="005225E8" w:rsidRPr="00683EED">
        <w:rPr>
          <w:rFonts w:ascii="Times New Roman" w:hAnsi="Times New Roman" w:cs="Times New Roman"/>
        </w:rPr>
        <w:t>complete assigned readings</w:t>
      </w:r>
      <w:r w:rsidRPr="00683EED">
        <w:rPr>
          <w:rFonts w:ascii="Times New Roman" w:hAnsi="Times New Roman" w:cs="Times New Roman"/>
        </w:rPr>
        <w:t xml:space="preserve"> </w:t>
      </w:r>
      <w:r w:rsidR="005225E8" w:rsidRPr="00683EED">
        <w:rPr>
          <w:rFonts w:ascii="Times New Roman" w:hAnsi="Times New Roman" w:cs="Times New Roman"/>
        </w:rPr>
        <w:t>weekly</w:t>
      </w:r>
      <w:r w:rsidRPr="00683EED">
        <w:rPr>
          <w:rFonts w:ascii="Times New Roman" w:hAnsi="Times New Roman" w:cs="Times New Roman"/>
        </w:rPr>
        <w:t xml:space="preserve">; for </w:t>
      </w:r>
      <w:r w:rsidR="00455668" w:rsidRPr="00683EED">
        <w:rPr>
          <w:rFonts w:ascii="Times New Roman" w:hAnsi="Times New Roman" w:cs="Times New Roman"/>
        </w:rPr>
        <w:t>some</w:t>
      </w:r>
      <w:r w:rsidRPr="00683EED">
        <w:rPr>
          <w:rFonts w:ascii="Times New Roman" w:hAnsi="Times New Roman" w:cs="Times New Roman"/>
        </w:rPr>
        <w:t xml:space="preserve"> weeks, </w:t>
      </w:r>
      <w:r w:rsidRPr="00683EED">
        <w:rPr>
          <w:rFonts w:ascii="Times New Roman" w:hAnsi="Times New Roman" w:cs="Times New Roman"/>
          <w:color w:val="000000" w:themeColor="text1"/>
        </w:rPr>
        <w:t>you will need to read them no later than</w:t>
      </w:r>
      <w:r w:rsidR="00455668" w:rsidRPr="00683EED">
        <w:rPr>
          <w:rFonts w:ascii="Times New Roman" w:hAnsi="Times New Roman" w:cs="Times New Roman"/>
          <w:color w:val="000000" w:themeColor="text1"/>
        </w:rPr>
        <w:t xml:space="preserve"> </w:t>
      </w:r>
      <w:r w:rsidR="00455668" w:rsidRPr="00683EED">
        <w:rPr>
          <w:rFonts w:ascii="Times New Roman" w:hAnsi="Times New Roman" w:cs="Times New Roman"/>
          <w:bCs/>
          <w:color w:val="000000" w:themeColor="text1"/>
        </w:rPr>
        <w:t>Wednesday</w:t>
      </w:r>
      <w:r w:rsidR="00C31534" w:rsidRPr="00683EED">
        <w:rPr>
          <w:rFonts w:ascii="Times New Roman" w:hAnsi="Times New Roman" w:cs="Times New Roman"/>
          <w:b/>
          <w:bCs/>
          <w:color w:val="000000" w:themeColor="text1"/>
        </w:rPr>
        <w:t xml:space="preserve"> </w:t>
      </w:r>
      <w:r w:rsidRPr="00683EED">
        <w:rPr>
          <w:rFonts w:ascii="Times New Roman" w:hAnsi="Times New Roman" w:cs="Times New Roman"/>
          <w:color w:val="000000" w:themeColor="text1"/>
        </w:rPr>
        <w:t xml:space="preserve">in order to complete </w:t>
      </w:r>
      <w:r w:rsidR="005225E8" w:rsidRPr="00683EED">
        <w:rPr>
          <w:rFonts w:ascii="Times New Roman" w:hAnsi="Times New Roman" w:cs="Times New Roman"/>
          <w:color w:val="000000" w:themeColor="text1"/>
        </w:rPr>
        <w:t>related</w:t>
      </w:r>
      <w:r w:rsidRPr="00683EED">
        <w:rPr>
          <w:rFonts w:ascii="Times New Roman" w:hAnsi="Times New Roman" w:cs="Times New Roman"/>
          <w:color w:val="000000" w:themeColor="text1"/>
        </w:rPr>
        <w:t xml:space="preserve"> assignments.</w:t>
      </w:r>
    </w:p>
    <w:p w14:paraId="41C8290B" w14:textId="7A392B21" w:rsidR="00BF7215" w:rsidRPr="00683EED" w:rsidRDefault="009E3C71" w:rsidP="00683EED">
      <w:pPr>
        <w:pStyle w:val="BodyText"/>
        <w:rPr>
          <w:rFonts w:ascii="Times New Roman" w:hAnsi="Times New Roman" w:cs="Times New Roman"/>
          <w:color w:val="000000" w:themeColor="text1"/>
        </w:rPr>
      </w:pPr>
      <w:r w:rsidRPr="00683EED">
        <w:rPr>
          <w:rFonts w:ascii="Times New Roman" w:hAnsi="Times New Roman" w:cs="Times New Roman"/>
          <w:color w:val="000000" w:themeColor="text1"/>
        </w:rPr>
        <w:lastRenderedPageBreak/>
        <w:t>The</w:t>
      </w:r>
      <w:r w:rsidR="00981272" w:rsidRPr="00683EED">
        <w:rPr>
          <w:rFonts w:ascii="Times New Roman" w:hAnsi="Times New Roman" w:cs="Times New Roman"/>
          <w:color w:val="000000" w:themeColor="text1"/>
        </w:rPr>
        <w:t xml:space="preserve"> flow of the course </w:t>
      </w:r>
      <w:r w:rsidRPr="00683EED">
        <w:rPr>
          <w:rFonts w:ascii="Times New Roman" w:hAnsi="Times New Roman" w:cs="Times New Roman"/>
          <w:color w:val="000000" w:themeColor="text1"/>
        </w:rPr>
        <w:t xml:space="preserve">has been designed </w:t>
      </w:r>
      <w:r w:rsidR="00981272" w:rsidRPr="00683EED">
        <w:rPr>
          <w:rFonts w:ascii="Times New Roman" w:hAnsi="Times New Roman" w:cs="Times New Roman"/>
          <w:color w:val="000000" w:themeColor="text1"/>
        </w:rPr>
        <w:t xml:space="preserve">to provide you with the opportunity to engage deeply with research and practice related to </w:t>
      </w:r>
      <w:r w:rsidR="00F157BA" w:rsidRPr="00683EED">
        <w:rPr>
          <w:rFonts w:ascii="Times New Roman" w:hAnsi="Times New Roman" w:cs="Times New Roman"/>
          <w:color w:val="000000" w:themeColor="text1"/>
        </w:rPr>
        <w:t>mathematics and science</w:t>
      </w:r>
      <w:r w:rsidR="005F4550" w:rsidRPr="00683EED">
        <w:rPr>
          <w:rFonts w:ascii="Times New Roman" w:hAnsi="Times New Roman" w:cs="Times New Roman"/>
          <w:color w:val="000000" w:themeColor="text1"/>
        </w:rPr>
        <w:t xml:space="preserve"> instruction</w:t>
      </w:r>
      <w:r w:rsidR="00981272" w:rsidRPr="00683EED">
        <w:rPr>
          <w:rFonts w:ascii="Times New Roman" w:hAnsi="Times New Roman" w:cs="Times New Roman"/>
          <w:color w:val="000000" w:themeColor="text1"/>
        </w:rPr>
        <w:t xml:space="preserve">. </w:t>
      </w:r>
      <w:r w:rsidR="003E3528" w:rsidRPr="00683EED">
        <w:rPr>
          <w:rFonts w:ascii="Times New Roman" w:hAnsi="Times New Roman" w:cs="Times New Roman"/>
          <w:color w:val="000000" w:themeColor="text1"/>
        </w:rPr>
        <w:t xml:space="preserve">The course is divided </w:t>
      </w:r>
      <w:r w:rsidR="006A0A2F" w:rsidRPr="00683EED">
        <w:rPr>
          <w:rFonts w:ascii="Times New Roman" w:hAnsi="Times New Roman" w:cs="Times New Roman"/>
          <w:color w:val="000000" w:themeColor="text1"/>
        </w:rPr>
        <w:t>into 4</w:t>
      </w:r>
      <w:r w:rsidR="003E3528" w:rsidRPr="00683EED">
        <w:rPr>
          <w:rFonts w:ascii="Times New Roman" w:hAnsi="Times New Roman" w:cs="Times New Roman"/>
          <w:color w:val="000000" w:themeColor="text1"/>
        </w:rPr>
        <w:t xml:space="preserve"> sections:</w:t>
      </w:r>
      <w:r w:rsidR="003D615F" w:rsidRPr="00683EED">
        <w:rPr>
          <w:rFonts w:ascii="Times New Roman" w:hAnsi="Times New Roman" w:cs="Times New Roman"/>
          <w:color w:val="000000" w:themeColor="text1"/>
        </w:rPr>
        <w:t xml:space="preserve"> Roots of Ambitious Instruction; </w:t>
      </w:r>
      <w:r w:rsidR="006A0A2F" w:rsidRPr="00683EED">
        <w:rPr>
          <w:rFonts w:ascii="Times New Roman" w:hAnsi="Times New Roman" w:cs="Times New Roman"/>
          <w:color w:val="000000" w:themeColor="text1"/>
        </w:rPr>
        <w:t xml:space="preserve">Overview of Contemporary Research </w:t>
      </w:r>
      <w:r w:rsidR="003D615F" w:rsidRPr="00683EED">
        <w:rPr>
          <w:rFonts w:ascii="Times New Roman" w:hAnsi="Times New Roman" w:cs="Times New Roman"/>
          <w:color w:val="000000" w:themeColor="text1"/>
        </w:rPr>
        <w:t>on</w:t>
      </w:r>
      <w:r w:rsidR="006A0A2F" w:rsidRPr="00683EED">
        <w:rPr>
          <w:rFonts w:ascii="Times New Roman" w:hAnsi="Times New Roman" w:cs="Times New Roman"/>
          <w:color w:val="000000" w:themeColor="text1"/>
        </w:rPr>
        <w:t xml:space="preserve"> </w:t>
      </w:r>
      <w:r w:rsidR="00F157BA" w:rsidRPr="00683EED">
        <w:rPr>
          <w:rFonts w:ascii="Times New Roman" w:hAnsi="Times New Roman" w:cs="Times New Roman"/>
          <w:color w:val="000000" w:themeColor="text1"/>
        </w:rPr>
        <w:t>Instruction</w:t>
      </w:r>
      <w:r w:rsidR="006A0A2F" w:rsidRPr="00683EED">
        <w:rPr>
          <w:rFonts w:ascii="Times New Roman" w:hAnsi="Times New Roman" w:cs="Times New Roman"/>
          <w:color w:val="000000" w:themeColor="text1"/>
        </w:rPr>
        <w:t xml:space="preserve">; Features of Ambitious </w:t>
      </w:r>
      <w:r w:rsidR="00F157BA" w:rsidRPr="00683EED">
        <w:rPr>
          <w:rFonts w:ascii="Times New Roman" w:hAnsi="Times New Roman" w:cs="Times New Roman"/>
          <w:color w:val="000000" w:themeColor="text1"/>
        </w:rPr>
        <w:t>Instruction</w:t>
      </w:r>
      <w:r w:rsidR="006A0A2F" w:rsidRPr="00683EED">
        <w:rPr>
          <w:rFonts w:ascii="Times New Roman" w:hAnsi="Times New Roman" w:cs="Times New Roman"/>
          <w:color w:val="000000" w:themeColor="text1"/>
        </w:rPr>
        <w:t xml:space="preserve">; and Improving Teaching. </w:t>
      </w:r>
      <w:r w:rsidR="003E3528" w:rsidRPr="00683EED">
        <w:rPr>
          <w:rFonts w:ascii="Times New Roman" w:hAnsi="Times New Roman" w:cs="Times New Roman"/>
          <w:color w:val="000000" w:themeColor="text1"/>
        </w:rPr>
        <w:t xml:space="preserve">Each </w:t>
      </w:r>
      <w:r w:rsidR="00455668" w:rsidRPr="00683EED">
        <w:rPr>
          <w:rFonts w:ascii="Times New Roman" w:hAnsi="Times New Roman" w:cs="Times New Roman"/>
          <w:color w:val="000000" w:themeColor="text1"/>
        </w:rPr>
        <w:t xml:space="preserve">week begins with one or more </w:t>
      </w:r>
      <w:r w:rsidR="003E3528" w:rsidRPr="00683EED">
        <w:rPr>
          <w:rFonts w:ascii="Times New Roman" w:hAnsi="Times New Roman" w:cs="Times New Roman"/>
          <w:color w:val="000000" w:themeColor="text1"/>
        </w:rPr>
        <w:t>reading</w:t>
      </w:r>
      <w:r w:rsidR="00455668" w:rsidRPr="00683EED">
        <w:rPr>
          <w:rFonts w:ascii="Times New Roman" w:hAnsi="Times New Roman" w:cs="Times New Roman"/>
          <w:color w:val="000000" w:themeColor="text1"/>
        </w:rPr>
        <w:t>s</w:t>
      </w:r>
      <w:r w:rsidR="00DE7C10" w:rsidRPr="00683EED">
        <w:rPr>
          <w:rFonts w:ascii="Times New Roman" w:hAnsi="Times New Roman" w:cs="Times New Roman"/>
          <w:color w:val="000000" w:themeColor="text1"/>
        </w:rPr>
        <w:t xml:space="preserve"> </w:t>
      </w:r>
      <w:r w:rsidR="003E3528" w:rsidRPr="00683EED">
        <w:rPr>
          <w:rFonts w:ascii="Times New Roman" w:hAnsi="Times New Roman" w:cs="Times New Roman"/>
          <w:color w:val="000000" w:themeColor="text1"/>
        </w:rPr>
        <w:t xml:space="preserve">followed by </w:t>
      </w:r>
      <w:r w:rsidR="005F4550" w:rsidRPr="00683EED">
        <w:rPr>
          <w:rFonts w:ascii="Times New Roman" w:hAnsi="Times New Roman" w:cs="Times New Roman"/>
          <w:color w:val="000000" w:themeColor="text1"/>
        </w:rPr>
        <w:t xml:space="preserve">reflection </w:t>
      </w:r>
      <w:r w:rsidR="00455668" w:rsidRPr="00683EED">
        <w:rPr>
          <w:rFonts w:ascii="Times New Roman" w:hAnsi="Times New Roman" w:cs="Times New Roman"/>
          <w:color w:val="000000" w:themeColor="text1"/>
        </w:rPr>
        <w:t>questions and—in some cases—virtual group activities.</w:t>
      </w:r>
    </w:p>
    <w:p w14:paraId="12D55734" w14:textId="7E3894DC" w:rsidR="005F55F6" w:rsidRPr="00683EED" w:rsidRDefault="00BF7215" w:rsidP="00683EED">
      <w:pPr>
        <w:pStyle w:val="BodyText"/>
        <w:rPr>
          <w:rFonts w:ascii="Times New Roman" w:hAnsi="Times New Roman" w:cs="Times New Roman"/>
          <w:b/>
          <w:bCs/>
          <w:color w:val="000000" w:themeColor="text1"/>
        </w:rPr>
      </w:pPr>
      <w:r w:rsidRPr="00683EED">
        <w:rPr>
          <w:rFonts w:ascii="Times New Roman" w:hAnsi="Times New Roman" w:cs="Times New Roman"/>
          <w:b/>
          <w:color w:val="000000" w:themeColor="text1"/>
        </w:rPr>
        <w:t xml:space="preserve">Reflection Questions </w:t>
      </w:r>
      <w:r w:rsidRPr="00683EED">
        <w:rPr>
          <w:rFonts w:ascii="Times New Roman" w:hAnsi="Times New Roman" w:cs="Times New Roman"/>
          <w:color w:val="000000" w:themeColor="text1"/>
        </w:rPr>
        <w:t>require a written, text-based response</w:t>
      </w:r>
      <w:r w:rsidR="003E3528" w:rsidRPr="00683EED">
        <w:rPr>
          <w:rFonts w:ascii="Times New Roman" w:hAnsi="Times New Roman" w:cs="Times New Roman"/>
          <w:color w:val="000000" w:themeColor="text1"/>
        </w:rPr>
        <w:t xml:space="preserve"> </w:t>
      </w:r>
      <w:r w:rsidR="006A0A2F" w:rsidRPr="00683EED">
        <w:rPr>
          <w:rFonts w:ascii="Times New Roman" w:hAnsi="Times New Roman" w:cs="Times New Roman"/>
          <w:color w:val="000000" w:themeColor="text1"/>
        </w:rPr>
        <w:t>(</w:t>
      </w:r>
      <w:r w:rsidR="00AF7677" w:rsidRPr="00683EED">
        <w:rPr>
          <w:rFonts w:ascii="Times New Roman" w:hAnsi="Times New Roman" w:cs="Times New Roman"/>
          <w:color w:val="000000" w:themeColor="text1"/>
        </w:rPr>
        <w:t>approximately</w:t>
      </w:r>
      <w:r w:rsidR="006A0A2F" w:rsidRPr="00683EED">
        <w:rPr>
          <w:rFonts w:ascii="Times New Roman" w:hAnsi="Times New Roman" w:cs="Times New Roman"/>
          <w:color w:val="000000" w:themeColor="text1"/>
        </w:rPr>
        <w:t xml:space="preserve"> 150</w:t>
      </w:r>
      <w:r w:rsidR="00B617CB" w:rsidRPr="00683EED">
        <w:rPr>
          <w:rFonts w:ascii="Times New Roman" w:hAnsi="Times New Roman" w:cs="Times New Roman"/>
          <w:color w:val="000000" w:themeColor="text1"/>
        </w:rPr>
        <w:t>-200</w:t>
      </w:r>
      <w:r w:rsidR="003E3528" w:rsidRPr="00683EED">
        <w:rPr>
          <w:rFonts w:ascii="Times New Roman" w:hAnsi="Times New Roman" w:cs="Times New Roman"/>
          <w:color w:val="000000" w:themeColor="text1"/>
        </w:rPr>
        <w:t xml:space="preserve"> words per question). </w:t>
      </w:r>
      <w:r w:rsidR="00CE3A06" w:rsidRPr="00683EED">
        <w:rPr>
          <w:rFonts w:ascii="Times New Roman" w:hAnsi="Times New Roman" w:cs="Times New Roman"/>
          <w:color w:val="000000" w:themeColor="text1"/>
        </w:rPr>
        <w:t xml:space="preserve">These questions are </w:t>
      </w:r>
      <w:r w:rsidR="00455668" w:rsidRPr="00683EED">
        <w:rPr>
          <w:rFonts w:ascii="Times New Roman" w:hAnsi="Times New Roman" w:cs="Times New Roman"/>
          <w:color w:val="000000" w:themeColor="text1"/>
        </w:rPr>
        <w:t xml:space="preserve">designed </w:t>
      </w:r>
      <w:r w:rsidR="00CE3A06" w:rsidRPr="00683EED">
        <w:rPr>
          <w:rFonts w:ascii="Times New Roman" w:hAnsi="Times New Roman" w:cs="Times New Roman"/>
          <w:color w:val="000000" w:themeColor="text1"/>
        </w:rPr>
        <w:t>to be answered independently in order to provide you with the time and space to formulate and collect your ideas with respect to the readings</w:t>
      </w:r>
      <w:r w:rsidR="00734AC0" w:rsidRPr="00683EED">
        <w:rPr>
          <w:rFonts w:ascii="Times New Roman" w:hAnsi="Times New Roman" w:cs="Times New Roman"/>
          <w:color w:val="000000" w:themeColor="text1"/>
        </w:rPr>
        <w:t xml:space="preserve"> before participating in discussions</w:t>
      </w:r>
      <w:r w:rsidR="004C4D56" w:rsidRPr="00683EED">
        <w:rPr>
          <w:rFonts w:ascii="Times New Roman" w:hAnsi="Times New Roman" w:cs="Times New Roman"/>
          <w:color w:val="000000" w:themeColor="text1"/>
        </w:rPr>
        <w:t xml:space="preserve"> </w:t>
      </w:r>
      <w:r w:rsidR="00455668" w:rsidRPr="00683EED">
        <w:rPr>
          <w:rFonts w:ascii="Times New Roman" w:hAnsi="Times New Roman" w:cs="Times New Roman"/>
          <w:color w:val="000000" w:themeColor="text1"/>
        </w:rPr>
        <w:t xml:space="preserve">or activities </w:t>
      </w:r>
      <w:r w:rsidR="004C4D56" w:rsidRPr="00683EED">
        <w:rPr>
          <w:rFonts w:ascii="Times New Roman" w:hAnsi="Times New Roman" w:cs="Times New Roman"/>
          <w:color w:val="000000" w:themeColor="text1"/>
        </w:rPr>
        <w:t>about them</w:t>
      </w:r>
      <w:r w:rsidR="00CE3A06" w:rsidRPr="00683EED">
        <w:rPr>
          <w:rFonts w:ascii="Times New Roman" w:hAnsi="Times New Roman" w:cs="Times New Roman"/>
          <w:color w:val="000000" w:themeColor="text1"/>
        </w:rPr>
        <w:t xml:space="preserve">. </w:t>
      </w:r>
      <w:r w:rsidR="001E5E64" w:rsidRPr="00683EED">
        <w:rPr>
          <w:rFonts w:ascii="Times New Roman" w:hAnsi="Times New Roman" w:cs="Times New Roman"/>
          <w:color w:val="000000" w:themeColor="text1"/>
        </w:rPr>
        <w:t xml:space="preserve">My </w:t>
      </w:r>
      <w:r w:rsidR="00CE3A06" w:rsidRPr="00683EED">
        <w:rPr>
          <w:rFonts w:ascii="Times New Roman" w:hAnsi="Times New Roman" w:cs="Times New Roman"/>
          <w:color w:val="000000" w:themeColor="text1"/>
        </w:rPr>
        <w:t>goal</w:t>
      </w:r>
      <w:r w:rsidR="006A0A2F" w:rsidRPr="00683EED">
        <w:rPr>
          <w:rFonts w:ascii="Times New Roman" w:hAnsi="Times New Roman" w:cs="Times New Roman"/>
          <w:color w:val="000000" w:themeColor="text1"/>
        </w:rPr>
        <w:t xml:space="preserve"> with this “private think time”</w:t>
      </w:r>
      <w:r w:rsidR="00CE3A06" w:rsidRPr="00683EED">
        <w:rPr>
          <w:rFonts w:ascii="Times New Roman" w:hAnsi="Times New Roman" w:cs="Times New Roman"/>
          <w:color w:val="000000" w:themeColor="text1"/>
        </w:rPr>
        <w:t xml:space="preserve"> is to prepare you to</w:t>
      </w:r>
      <w:r w:rsidR="002D11C9" w:rsidRPr="00683EED">
        <w:rPr>
          <w:rFonts w:ascii="Times New Roman" w:hAnsi="Times New Roman" w:cs="Times New Roman"/>
          <w:b/>
          <w:bCs/>
          <w:i/>
          <w:iCs/>
          <w:color w:val="000000" w:themeColor="text1"/>
        </w:rPr>
        <w:t xml:space="preserve"> </w:t>
      </w:r>
      <w:r w:rsidR="005225E8" w:rsidRPr="00683EED">
        <w:rPr>
          <w:rFonts w:ascii="Times New Roman" w:hAnsi="Times New Roman" w:cs="Times New Roman"/>
          <w:color w:val="000000" w:themeColor="text1"/>
        </w:rPr>
        <w:t>make better sense of the ideas introduced in readings</w:t>
      </w:r>
      <w:r w:rsidR="00A73D4F" w:rsidRPr="00683EED">
        <w:rPr>
          <w:rFonts w:ascii="Times New Roman" w:hAnsi="Times New Roman" w:cs="Times New Roman"/>
          <w:color w:val="000000" w:themeColor="text1"/>
        </w:rPr>
        <w:t xml:space="preserve"> and to help you</w:t>
      </w:r>
      <w:r w:rsidR="005225E8" w:rsidRPr="00683EED">
        <w:rPr>
          <w:rFonts w:ascii="Times New Roman" w:hAnsi="Times New Roman" w:cs="Times New Roman"/>
          <w:color w:val="000000" w:themeColor="text1"/>
        </w:rPr>
        <w:t xml:space="preserve"> to connect your understanding of the course readings to your individual perspectives. </w:t>
      </w:r>
    </w:p>
    <w:p w14:paraId="047F868C" w14:textId="1778FE11" w:rsidR="00CE7D24" w:rsidRPr="00683EED" w:rsidRDefault="000A4344" w:rsidP="00683EED">
      <w:pPr>
        <w:pStyle w:val="BodyText"/>
        <w:rPr>
          <w:rFonts w:ascii="Times New Roman" w:hAnsi="Times New Roman" w:cs="Times New Roman"/>
          <w:color w:val="ED7D31" w:themeColor="accent2"/>
        </w:rPr>
      </w:pPr>
      <w:r w:rsidRPr="00683EED">
        <w:rPr>
          <w:rFonts w:ascii="Times New Roman" w:hAnsi="Times New Roman" w:cs="Times New Roman"/>
          <w:b/>
          <w:bCs/>
          <w:iCs/>
          <w:color w:val="ED7D31" w:themeColor="accent2"/>
        </w:rPr>
        <w:t>Activity/</w:t>
      </w:r>
      <w:r w:rsidR="005F4550" w:rsidRPr="00683EED">
        <w:rPr>
          <w:rFonts w:ascii="Times New Roman" w:hAnsi="Times New Roman" w:cs="Times New Roman"/>
          <w:b/>
          <w:bCs/>
          <w:iCs/>
          <w:color w:val="ED7D31" w:themeColor="accent2"/>
        </w:rPr>
        <w:t xml:space="preserve">Group </w:t>
      </w:r>
      <w:r w:rsidR="00CE7D24" w:rsidRPr="00683EED">
        <w:rPr>
          <w:rFonts w:ascii="Times New Roman" w:hAnsi="Times New Roman" w:cs="Times New Roman"/>
          <w:b/>
          <w:bCs/>
          <w:iCs/>
          <w:color w:val="ED7D31" w:themeColor="accent2"/>
        </w:rPr>
        <w:t>Discussion:</w:t>
      </w:r>
      <w:r w:rsidR="005225E8" w:rsidRPr="00683EED">
        <w:rPr>
          <w:rFonts w:ascii="Times New Roman" w:hAnsi="Times New Roman" w:cs="Times New Roman"/>
          <w:b/>
          <w:bCs/>
          <w:i/>
          <w:iCs/>
          <w:color w:val="ED7D31" w:themeColor="accent2"/>
        </w:rPr>
        <w:t xml:space="preserve"> </w:t>
      </w:r>
      <w:r w:rsidR="005F55F6" w:rsidRPr="00683EED">
        <w:rPr>
          <w:rFonts w:ascii="Times New Roman" w:hAnsi="Times New Roman" w:cs="Times New Roman"/>
          <w:bCs/>
          <w:iCs/>
          <w:color w:val="ED7D31" w:themeColor="accent2"/>
        </w:rPr>
        <w:t xml:space="preserve">Learning also happens in interaction with your peers. Therefore, </w:t>
      </w:r>
      <w:r w:rsidR="006A0A2F" w:rsidRPr="00683EED">
        <w:rPr>
          <w:rFonts w:ascii="Times New Roman" w:hAnsi="Times New Roman" w:cs="Times New Roman"/>
          <w:bCs/>
          <w:iCs/>
          <w:color w:val="ED7D31" w:themeColor="accent2"/>
        </w:rPr>
        <w:t>some</w:t>
      </w:r>
      <w:r w:rsidR="005F55F6" w:rsidRPr="00683EED">
        <w:rPr>
          <w:rFonts w:ascii="Times New Roman" w:hAnsi="Times New Roman" w:cs="Times New Roman"/>
          <w:bCs/>
          <w:iCs/>
          <w:color w:val="ED7D31" w:themeColor="accent2"/>
        </w:rPr>
        <w:t xml:space="preserve"> of the weeks will </w:t>
      </w:r>
      <w:r w:rsidR="005830EA" w:rsidRPr="00683EED">
        <w:rPr>
          <w:rFonts w:ascii="Times New Roman" w:hAnsi="Times New Roman" w:cs="Times New Roman"/>
          <w:bCs/>
          <w:iCs/>
          <w:color w:val="ED7D31" w:themeColor="accent2"/>
        </w:rPr>
        <w:t xml:space="preserve">also </w:t>
      </w:r>
      <w:r w:rsidR="005F55F6" w:rsidRPr="00683EED">
        <w:rPr>
          <w:rFonts w:ascii="Times New Roman" w:hAnsi="Times New Roman" w:cs="Times New Roman"/>
          <w:bCs/>
          <w:iCs/>
          <w:color w:val="ED7D31" w:themeColor="accent2"/>
        </w:rPr>
        <w:t>involve small group work along with the readings.</w:t>
      </w:r>
      <w:r w:rsidR="00467716" w:rsidRPr="00683EED">
        <w:rPr>
          <w:rFonts w:ascii="Times New Roman" w:hAnsi="Times New Roman" w:cs="Times New Roman"/>
          <w:b/>
          <w:bCs/>
          <w:i/>
          <w:iCs/>
          <w:color w:val="ED7D31" w:themeColor="accent2"/>
        </w:rPr>
        <w:t xml:space="preserve"> </w:t>
      </w:r>
      <w:r w:rsidR="005F55F6" w:rsidRPr="00683EED">
        <w:rPr>
          <w:rFonts w:ascii="Times New Roman" w:hAnsi="Times New Roman" w:cs="Times New Roman"/>
          <w:color w:val="ED7D31" w:themeColor="accent2"/>
        </w:rPr>
        <w:t>In thes</w:t>
      </w:r>
      <w:r w:rsidR="00BF7215" w:rsidRPr="00683EED">
        <w:rPr>
          <w:rFonts w:ascii="Times New Roman" w:hAnsi="Times New Roman" w:cs="Times New Roman"/>
          <w:color w:val="ED7D31" w:themeColor="accent2"/>
        </w:rPr>
        <w:t xml:space="preserve">e weeks, </w:t>
      </w:r>
      <w:r w:rsidR="00F820CA" w:rsidRPr="00683EED">
        <w:rPr>
          <w:rFonts w:ascii="Times New Roman" w:hAnsi="Times New Roman" w:cs="Times New Roman"/>
          <w:color w:val="ED7D31" w:themeColor="accent2"/>
        </w:rPr>
        <w:t>I will</w:t>
      </w:r>
      <w:r w:rsidR="00BF7215" w:rsidRPr="00683EED">
        <w:rPr>
          <w:rFonts w:ascii="Times New Roman" w:hAnsi="Times New Roman" w:cs="Times New Roman"/>
          <w:color w:val="ED7D31" w:themeColor="accent2"/>
        </w:rPr>
        <w:t xml:space="preserve"> provide a</w:t>
      </w:r>
      <w:r w:rsidR="003E1ECA" w:rsidRPr="00683EED">
        <w:rPr>
          <w:rFonts w:ascii="Times New Roman" w:hAnsi="Times New Roman" w:cs="Times New Roman"/>
          <w:color w:val="ED7D31" w:themeColor="accent2"/>
        </w:rPr>
        <w:t xml:space="preserve">n activity that you complete </w:t>
      </w:r>
      <w:proofErr w:type="spellStart"/>
      <w:r w:rsidR="00DB38C2" w:rsidRPr="00683EED">
        <w:rPr>
          <w:rFonts w:ascii="Times New Roman" w:hAnsi="Times New Roman" w:cs="Times New Roman"/>
          <w:color w:val="ED7D31" w:themeColor="accent2"/>
        </w:rPr>
        <w:t>individudally</w:t>
      </w:r>
      <w:proofErr w:type="spellEnd"/>
      <w:r w:rsidR="00DB38C2" w:rsidRPr="00683EED">
        <w:rPr>
          <w:rFonts w:ascii="Times New Roman" w:hAnsi="Times New Roman" w:cs="Times New Roman"/>
          <w:color w:val="ED7D31" w:themeColor="accent2"/>
        </w:rPr>
        <w:t xml:space="preserve"> </w:t>
      </w:r>
      <w:r w:rsidR="003E1ECA" w:rsidRPr="00683EED">
        <w:rPr>
          <w:rFonts w:ascii="Times New Roman" w:hAnsi="Times New Roman" w:cs="Times New Roman"/>
          <w:color w:val="ED7D31" w:themeColor="accent2"/>
        </w:rPr>
        <w:t>(e.g., make a Venn Diagram</w:t>
      </w:r>
      <w:r w:rsidR="0075563B" w:rsidRPr="00683EED">
        <w:rPr>
          <w:rFonts w:ascii="Times New Roman" w:hAnsi="Times New Roman" w:cs="Times New Roman"/>
          <w:color w:val="ED7D31" w:themeColor="accent2"/>
        </w:rPr>
        <w:t>; rate the rigor of a set of mathematical instructional tasks</w:t>
      </w:r>
      <w:r w:rsidR="003E1ECA" w:rsidRPr="00683EED">
        <w:rPr>
          <w:rFonts w:ascii="Times New Roman" w:hAnsi="Times New Roman" w:cs="Times New Roman"/>
          <w:color w:val="ED7D31" w:themeColor="accent2"/>
        </w:rPr>
        <w:t xml:space="preserve">) followed by a request that you </w:t>
      </w:r>
      <w:r w:rsidR="004E68F3" w:rsidRPr="00683EED">
        <w:rPr>
          <w:rFonts w:ascii="Times New Roman" w:hAnsi="Times New Roman" w:cs="Times New Roman"/>
          <w:color w:val="ED7D31" w:themeColor="accent2"/>
        </w:rPr>
        <w:t xml:space="preserve">(a) </w:t>
      </w:r>
      <w:r w:rsidR="003E1ECA" w:rsidRPr="00683EED">
        <w:rPr>
          <w:rFonts w:ascii="Times New Roman" w:hAnsi="Times New Roman" w:cs="Times New Roman"/>
          <w:color w:val="ED7D31" w:themeColor="accent2"/>
        </w:rPr>
        <w:t xml:space="preserve">share your responses to the activity </w:t>
      </w:r>
      <w:r w:rsidR="005F55F6" w:rsidRPr="00683EED">
        <w:rPr>
          <w:rFonts w:ascii="Times New Roman" w:hAnsi="Times New Roman" w:cs="Times New Roman"/>
          <w:color w:val="ED7D31" w:themeColor="accent2"/>
        </w:rPr>
        <w:t xml:space="preserve">in </w:t>
      </w:r>
      <w:r w:rsidR="0075563B" w:rsidRPr="00683EED">
        <w:rPr>
          <w:rFonts w:ascii="Times New Roman" w:hAnsi="Times New Roman" w:cs="Times New Roman"/>
          <w:color w:val="ED7D31" w:themeColor="accent2"/>
        </w:rPr>
        <w:t xml:space="preserve">self-organized </w:t>
      </w:r>
      <w:r w:rsidR="005F55F6" w:rsidRPr="00683EED">
        <w:rPr>
          <w:rFonts w:ascii="Times New Roman" w:hAnsi="Times New Roman" w:cs="Times New Roman"/>
          <w:color w:val="ED7D31" w:themeColor="accent2"/>
        </w:rPr>
        <w:t>Zoom meetings</w:t>
      </w:r>
      <w:r w:rsidR="004E68F3" w:rsidRPr="00683EED">
        <w:rPr>
          <w:rFonts w:ascii="Times New Roman" w:hAnsi="Times New Roman" w:cs="Times New Roman"/>
          <w:color w:val="ED7D31" w:themeColor="accent2"/>
        </w:rPr>
        <w:t>; and (b) work with your small group to produce a shared artifact</w:t>
      </w:r>
      <w:r w:rsidR="00BF7215" w:rsidRPr="00683EED">
        <w:rPr>
          <w:rFonts w:ascii="Times New Roman" w:hAnsi="Times New Roman" w:cs="Times New Roman"/>
          <w:color w:val="ED7D31" w:themeColor="accent2"/>
        </w:rPr>
        <w:t xml:space="preserve">. </w:t>
      </w:r>
      <w:r w:rsidR="005F4550" w:rsidRPr="00683EED">
        <w:rPr>
          <w:rFonts w:ascii="Times New Roman" w:hAnsi="Times New Roman" w:cs="Times New Roman"/>
          <w:color w:val="ED7D31" w:themeColor="accent2"/>
        </w:rPr>
        <w:t>Q</w:t>
      </w:r>
      <w:r w:rsidR="0075563B" w:rsidRPr="00683EED">
        <w:rPr>
          <w:rFonts w:ascii="Times New Roman" w:hAnsi="Times New Roman" w:cs="Times New Roman"/>
          <w:color w:val="ED7D31" w:themeColor="accent2"/>
        </w:rPr>
        <w:t xml:space="preserve">uestions </w:t>
      </w:r>
      <w:r w:rsidR="005F4550" w:rsidRPr="00683EED">
        <w:rPr>
          <w:rFonts w:ascii="Times New Roman" w:hAnsi="Times New Roman" w:cs="Times New Roman"/>
          <w:color w:val="ED7D31" w:themeColor="accent2"/>
        </w:rPr>
        <w:t xml:space="preserve">for group discussions </w:t>
      </w:r>
      <w:r w:rsidR="0075563B" w:rsidRPr="00683EED">
        <w:rPr>
          <w:rFonts w:ascii="Times New Roman" w:hAnsi="Times New Roman" w:cs="Times New Roman"/>
          <w:color w:val="ED7D31" w:themeColor="accent2"/>
        </w:rPr>
        <w:t xml:space="preserve">are provided to guide </w:t>
      </w:r>
      <w:r w:rsidR="004E68F3" w:rsidRPr="00683EED">
        <w:rPr>
          <w:rFonts w:ascii="Times New Roman" w:hAnsi="Times New Roman" w:cs="Times New Roman"/>
          <w:color w:val="ED7D31" w:themeColor="accent2"/>
        </w:rPr>
        <w:t>this work</w:t>
      </w:r>
      <w:r w:rsidR="0075563B" w:rsidRPr="00683EED">
        <w:rPr>
          <w:rFonts w:ascii="Times New Roman" w:hAnsi="Times New Roman" w:cs="Times New Roman"/>
          <w:color w:val="ED7D31" w:themeColor="accent2"/>
        </w:rPr>
        <w:t>.</w:t>
      </w:r>
    </w:p>
    <w:p w14:paraId="0E3DE31E" w14:textId="48E90F6F" w:rsidR="00532FE0" w:rsidRPr="00683EED" w:rsidRDefault="005830EA" w:rsidP="00532FE0">
      <w:pPr>
        <w:pStyle w:val="BodyText"/>
        <w:spacing w:after="0"/>
        <w:rPr>
          <w:rFonts w:ascii="Times New Roman" w:hAnsi="Times New Roman" w:cs="Times New Roman"/>
          <w:color w:val="000000" w:themeColor="text1"/>
        </w:rPr>
      </w:pPr>
      <w:r w:rsidRPr="00683EED">
        <w:rPr>
          <w:rFonts w:ascii="Times New Roman" w:hAnsi="Times New Roman" w:cs="Times New Roman"/>
          <w:b/>
          <w:bCs/>
          <w:iCs/>
          <w:color w:val="000000" w:themeColor="text1"/>
        </w:rPr>
        <w:t>Whole-Class D</w:t>
      </w:r>
      <w:r w:rsidR="00F8518C" w:rsidRPr="00683EED">
        <w:rPr>
          <w:rFonts w:ascii="Times New Roman" w:hAnsi="Times New Roman" w:cs="Times New Roman"/>
          <w:b/>
          <w:bCs/>
          <w:iCs/>
          <w:color w:val="000000" w:themeColor="text1"/>
        </w:rPr>
        <w:t>iscussions:</w:t>
      </w:r>
      <w:r w:rsidR="00A85A45" w:rsidRPr="00683EED">
        <w:rPr>
          <w:rFonts w:ascii="Times New Roman" w:hAnsi="Times New Roman" w:cs="Times New Roman"/>
          <w:b/>
          <w:bCs/>
          <w:i/>
          <w:iCs/>
          <w:color w:val="000000" w:themeColor="text1"/>
        </w:rPr>
        <w:t xml:space="preserve"> </w:t>
      </w:r>
      <w:r w:rsidR="005F55F6" w:rsidRPr="00683EED">
        <w:rPr>
          <w:rFonts w:ascii="Times New Roman" w:hAnsi="Times New Roman" w:cs="Times New Roman"/>
          <w:bCs/>
          <w:iCs/>
          <w:color w:val="000000" w:themeColor="text1"/>
        </w:rPr>
        <w:t>There are 4</w:t>
      </w:r>
      <w:r w:rsidR="005F55F6" w:rsidRPr="00683EED">
        <w:rPr>
          <w:rFonts w:ascii="Times New Roman" w:hAnsi="Times New Roman" w:cs="Times New Roman"/>
          <w:b/>
          <w:bCs/>
          <w:i/>
          <w:iCs/>
          <w:color w:val="000000" w:themeColor="text1"/>
        </w:rPr>
        <w:t xml:space="preserve"> </w:t>
      </w:r>
      <w:r w:rsidR="00A85A45" w:rsidRPr="00683EED">
        <w:rPr>
          <w:rFonts w:ascii="Times New Roman" w:hAnsi="Times New Roman" w:cs="Times New Roman"/>
          <w:color w:val="000000" w:themeColor="text1"/>
        </w:rPr>
        <w:t>synchronous Zoom sessions</w:t>
      </w:r>
      <w:r w:rsidR="005F55F6" w:rsidRPr="00683EED">
        <w:rPr>
          <w:rFonts w:ascii="Times New Roman" w:hAnsi="Times New Roman" w:cs="Times New Roman"/>
          <w:color w:val="000000" w:themeColor="text1"/>
        </w:rPr>
        <w:t xml:space="preserve"> during which we will engage </w:t>
      </w:r>
    </w:p>
    <w:p w14:paraId="575C31AA" w14:textId="17B7935E" w:rsidR="000A4344" w:rsidRPr="00683EED" w:rsidRDefault="005F55F6" w:rsidP="00683EED">
      <w:pPr>
        <w:pStyle w:val="BodyText"/>
        <w:rPr>
          <w:rFonts w:ascii="Times New Roman" w:hAnsi="Times New Roman" w:cs="Times New Roman"/>
          <w:color w:val="000000" w:themeColor="text1"/>
        </w:rPr>
      </w:pPr>
      <w:r w:rsidRPr="00683EED">
        <w:rPr>
          <w:rFonts w:ascii="Times New Roman" w:hAnsi="Times New Roman" w:cs="Times New Roman"/>
          <w:color w:val="000000" w:themeColor="text1"/>
        </w:rPr>
        <w:t>(for at least part of the time) in whole-class discussions.</w:t>
      </w:r>
    </w:p>
    <w:p w14:paraId="60BD4A8F" w14:textId="77777777" w:rsidR="000A4344" w:rsidRPr="00683EED" w:rsidRDefault="000A4344" w:rsidP="000A4344">
      <w:pPr>
        <w:widowControl w:val="0"/>
        <w:shd w:val="clear" w:color="auto" w:fill="EDEDED" w:themeFill="accent3" w:themeFillTint="33"/>
        <w:autoSpaceDE w:val="0"/>
        <w:autoSpaceDN w:val="0"/>
        <w:adjustRightInd w:val="0"/>
        <w:rPr>
          <w:color w:val="000000" w:themeColor="text1"/>
        </w:rPr>
      </w:pPr>
      <w:r w:rsidRPr="00683EED">
        <w:rPr>
          <w:b/>
          <w:bCs/>
          <w:color w:val="000000" w:themeColor="text1"/>
        </w:rPr>
        <w:t>Grading</w:t>
      </w:r>
    </w:p>
    <w:p w14:paraId="58E24882" w14:textId="77777777" w:rsidR="000A4344" w:rsidRPr="00683EED" w:rsidRDefault="000A4344" w:rsidP="000A4344">
      <w:pPr>
        <w:widowControl w:val="0"/>
        <w:autoSpaceDE w:val="0"/>
        <w:autoSpaceDN w:val="0"/>
        <w:adjustRightInd w:val="0"/>
        <w:rPr>
          <w:b/>
          <w:bCs/>
          <w:color w:val="000000" w:themeColor="text1"/>
        </w:rPr>
      </w:pPr>
    </w:p>
    <w:tbl>
      <w:tblPr>
        <w:tblStyle w:val="TableGrid"/>
        <w:tblW w:w="0" w:type="auto"/>
        <w:tblInd w:w="895" w:type="dxa"/>
        <w:tblLook w:val="04A0" w:firstRow="1" w:lastRow="0" w:firstColumn="1" w:lastColumn="0" w:noHBand="0" w:noVBand="1"/>
      </w:tblPr>
      <w:tblGrid>
        <w:gridCol w:w="803"/>
        <w:gridCol w:w="1269"/>
      </w:tblGrid>
      <w:tr w:rsidR="000A4344" w:rsidRPr="00683EED" w14:paraId="74F44FC0" w14:textId="77777777" w:rsidTr="00506857">
        <w:trPr>
          <w:trHeight w:val="254"/>
        </w:trPr>
        <w:tc>
          <w:tcPr>
            <w:tcW w:w="282" w:type="dxa"/>
          </w:tcPr>
          <w:p w14:paraId="7C048707" w14:textId="77777777" w:rsidR="000A4344" w:rsidRPr="00683EED" w:rsidRDefault="000A4344" w:rsidP="00506857">
            <w:pPr>
              <w:widowControl w:val="0"/>
              <w:autoSpaceDE w:val="0"/>
              <w:autoSpaceDN w:val="0"/>
              <w:adjustRightInd w:val="0"/>
              <w:rPr>
                <w:color w:val="000000"/>
              </w:rPr>
            </w:pPr>
            <w:r w:rsidRPr="00683EED">
              <w:rPr>
                <w:color w:val="000000"/>
              </w:rPr>
              <w:t>Grade</w:t>
            </w:r>
          </w:p>
        </w:tc>
        <w:tc>
          <w:tcPr>
            <w:tcW w:w="1269" w:type="dxa"/>
          </w:tcPr>
          <w:p w14:paraId="54BD15A5" w14:textId="77777777" w:rsidR="000A4344" w:rsidRPr="00683EED" w:rsidRDefault="000A4344" w:rsidP="00506857">
            <w:pPr>
              <w:widowControl w:val="0"/>
              <w:autoSpaceDE w:val="0"/>
              <w:autoSpaceDN w:val="0"/>
              <w:adjustRightInd w:val="0"/>
              <w:rPr>
                <w:color w:val="000000"/>
              </w:rPr>
            </w:pPr>
            <w:r w:rsidRPr="00683EED">
              <w:rPr>
                <w:color w:val="000000"/>
              </w:rPr>
              <w:t>Percentage</w:t>
            </w:r>
          </w:p>
        </w:tc>
      </w:tr>
      <w:tr w:rsidR="000A4344" w:rsidRPr="00683EED" w14:paraId="6C5D0C3E" w14:textId="77777777" w:rsidTr="00506857">
        <w:trPr>
          <w:trHeight w:val="254"/>
        </w:trPr>
        <w:tc>
          <w:tcPr>
            <w:tcW w:w="282" w:type="dxa"/>
          </w:tcPr>
          <w:p w14:paraId="5BA47FC5" w14:textId="77777777" w:rsidR="000A4344" w:rsidRPr="00683EED" w:rsidRDefault="000A4344" w:rsidP="00506857">
            <w:pPr>
              <w:widowControl w:val="0"/>
              <w:autoSpaceDE w:val="0"/>
              <w:autoSpaceDN w:val="0"/>
              <w:adjustRightInd w:val="0"/>
              <w:rPr>
                <w:color w:val="000000"/>
              </w:rPr>
            </w:pPr>
            <w:r w:rsidRPr="00683EED">
              <w:rPr>
                <w:color w:val="000000"/>
              </w:rPr>
              <w:t>A+</w:t>
            </w:r>
          </w:p>
        </w:tc>
        <w:tc>
          <w:tcPr>
            <w:tcW w:w="1269" w:type="dxa"/>
          </w:tcPr>
          <w:p w14:paraId="50C68EB1" w14:textId="77777777" w:rsidR="000A4344" w:rsidRPr="00683EED" w:rsidRDefault="000A4344" w:rsidP="00506857">
            <w:pPr>
              <w:widowControl w:val="0"/>
              <w:autoSpaceDE w:val="0"/>
              <w:autoSpaceDN w:val="0"/>
              <w:adjustRightInd w:val="0"/>
              <w:rPr>
                <w:color w:val="000000"/>
              </w:rPr>
            </w:pPr>
            <w:r w:rsidRPr="00683EED">
              <w:rPr>
                <w:color w:val="000000"/>
              </w:rPr>
              <w:t>97-100</w:t>
            </w:r>
          </w:p>
        </w:tc>
      </w:tr>
      <w:tr w:rsidR="000A4344" w:rsidRPr="00683EED" w14:paraId="70E975FD" w14:textId="77777777" w:rsidTr="00506857">
        <w:trPr>
          <w:trHeight w:val="254"/>
        </w:trPr>
        <w:tc>
          <w:tcPr>
            <w:tcW w:w="282" w:type="dxa"/>
          </w:tcPr>
          <w:p w14:paraId="48AB8E99" w14:textId="77777777" w:rsidR="000A4344" w:rsidRPr="00683EED" w:rsidRDefault="000A4344" w:rsidP="00506857">
            <w:pPr>
              <w:widowControl w:val="0"/>
              <w:autoSpaceDE w:val="0"/>
              <w:autoSpaceDN w:val="0"/>
              <w:adjustRightInd w:val="0"/>
              <w:rPr>
                <w:color w:val="000000"/>
              </w:rPr>
            </w:pPr>
            <w:r w:rsidRPr="00683EED">
              <w:rPr>
                <w:color w:val="000000"/>
              </w:rPr>
              <w:t>A</w:t>
            </w:r>
          </w:p>
        </w:tc>
        <w:tc>
          <w:tcPr>
            <w:tcW w:w="1269" w:type="dxa"/>
          </w:tcPr>
          <w:p w14:paraId="788A68F5" w14:textId="77777777" w:rsidR="000A4344" w:rsidRPr="00683EED" w:rsidRDefault="000A4344" w:rsidP="00506857">
            <w:pPr>
              <w:widowControl w:val="0"/>
              <w:autoSpaceDE w:val="0"/>
              <w:autoSpaceDN w:val="0"/>
              <w:adjustRightInd w:val="0"/>
              <w:rPr>
                <w:color w:val="000000"/>
              </w:rPr>
            </w:pPr>
            <w:r w:rsidRPr="00683EED">
              <w:rPr>
                <w:color w:val="000000"/>
              </w:rPr>
              <w:t>94-96</w:t>
            </w:r>
          </w:p>
        </w:tc>
      </w:tr>
      <w:tr w:rsidR="000A4344" w:rsidRPr="00683EED" w14:paraId="35257691" w14:textId="77777777" w:rsidTr="00506857">
        <w:trPr>
          <w:trHeight w:val="243"/>
        </w:trPr>
        <w:tc>
          <w:tcPr>
            <w:tcW w:w="282" w:type="dxa"/>
          </w:tcPr>
          <w:p w14:paraId="476055D5" w14:textId="77777777" w:rsidR="000A4344" w:rsidRPr="00683EED" w:rsidRDefault="000A4344" w:rsidP="00506857">
            <w:pPr>
              <w:widowControl w:val="0"/>
              <w:autoSpaceDE w:val="0"/>
              <w:autoSpaceDN w:val="0"/>
              <w:adjustRightInd w:val="0"/>
              <w:rPr>
                <w:color w:val="000000"/>
              </w:rPr>
            </w:pPr>
            <w:r w:rsidRPr="00683EED">
              <w:rPr>
                <w:color w:val="000000"/>
              </w:rPr>
              <w:t>A-</w:t>
            </w:r>
          </w:p>
        </w:tc>
        <w:tc>
          <w:tcPr>
            <w:tcW w:w="1269" w:type="dxa"/>
          </w:tcPr>
          <w:p w14:paraId="55C9AE02" w14:textId="77777777" w:rsidR="000A4344" w:rsidRPr="00683EED" w:rsidRDefault="000A4344" w:rsidP="00506857">
            <w:pPr>
              <w:widowControl w:val="0"/>
              <w:autoSpaceDE w:val="0"/>
              <w:autoSpaceDN w:val="0"/>
              <w:adjustRightInd w:val="0"/>
              <w:rPr>
                <w:color w:val="000000"/>
              </w:rPr>
            </w:pPr>
            <w:r w:rsidRPr="00683EED">
              <w:rPr>
                <w:color w:val="000000"/>
              </w:rPr>
              <w:t>90-93</w:t>
            </w:r>
          </w:p>
        </w:tc>
      </w:tr>
      <w:tr w:rsidR="000A4344" w:rsidRPr="00683EED" w14:paraId="202D08CB" w14:textId="77777777" w:rsidTr="00506857">
        <w:trPr>
          <w:trHeight w:val="254"/>
        </w:trPr>
        <w:tc>
          <w:tcPr>
            <w:tcW w:w="282" w:type="dxa"/>
          </w:tcPr>
          <w:p w14:paraId="79426B78" w14:textId="77777777" w:rsidR="000A4344" w:rsidRPr="00683EED" w:rsidRDefault="000A4344" w:rsidP="00506857">
            <w:pPr>
              <w:widowControl w:val="0"/>
              <w:autoSpaceDE w:val="0"/>
              <w:autoSpaceDN w:val="0"/>
              <w:adjustRightInd w:val="0"/>
              <w:rPr>
                <w:color w:val="000000"/>
              </w:rPr>
            </w:pPr>
            <w:r w:rsidRPr="00683EED">
              <w:rPr>
                <w:color w:val="000000"/>
              </w:rPr>
              <w:t>B+</w:t>
            </w:r>
          </w:p>
        </w:tc>
        <w:tc>
          <w:tcPr>
            <w:tcW w:w="1269" w:type="dxa"/>
          </w:tcPr>
          <w:p w14:paraId="0421CFC9" w14:textId="77777777" w:rsidR="000A4344" w:rsidRPr="00683EED" w:rsidRDefault="000A4344" w:rsidP="00506857">
            <w:pPr>
              <w:widowControl w:val="0"/>
              <w:autoSpaceDE w:val="0"/>
              <w:autoSpaceDN w:val="0"/>
              <w:adjustRightInd w:val="0"/>
              <w:rPr>
                <w:color w:val="000000"/>
              </w:rPr>
            </w:pPr>
            <w:r w:rsidRPr="00683EED">
              <w:rPr>
                <w:color w:val="000000"/>
              </w:rPr>
              <w:t>87-89</w:t>
            </w:r>
          </w:p>
        </w:tc>
      </w:tr>
      <w:tr w:rsidR="000A4344" w:rsidRPr="00683EED" w14:paraId="30245814" w14:textId="77777777" w:rsidTr="00506857">
        <w:trPr>
          <w:trHeight w:val="254"/>
        </w:trPr>
        <w:tc>
          <w:tcPr>
            <w:tcW w:w="282" w:type="dxa"/>
          </w:tcPr>
          <w:p w14:paraId="7AB7251D" w14:textId="77777777" w:rsidR="000A4344" w:rsidRPr="00683EED" w:rsidRDefault="000A4344" w:rsidP="00506857">
            <w:pPr>
              <w:widowControl w:val="0"/>
              <w:autoSpaceDE w:val="0"/>
              <w:autoSpaceDN w:val="0"/>
              <w:adjustRightInd w:val="0"/>
              <w:rPr>
                <w:color w:val="000000"/>
              </w:rPr>
            </w:pPr>
            <w:r w:rsidRPr="00683EED">
              <w:rPr>
                <w:color w:val="000000"/>
              </w:rPr>
              <w:t>B</w:t>
            </w:r>
          </w:p>
        </w:tc>
        <w:tc>
          <w:tcPr>
            <w:tcW w:w="1269" w:type="dxa"/>
          </w:tcPr>
          <w:p w14:paraId="5F17D3C7" w14:textId="77777777" w:rsidR="000A4344" w:rsidRPr="00683EED" w:rsidRDefault="000A4344" w:rsidP="00506857">
            <w:pPr>
              <w:widowControl w:val="0"/>
              <w:autoSpaceDE w:val="0"/>
              <w:autoSpaceDN w:val="0"/>
              <w:adjustRightInd w:val="0"/>
              <w:rPr>
                <w:color w:val="000000"/>
              </w:rPr>
            </w:pPr>
            <w:r w:rsidRPr="00683EED">
              <w:rPr>
                <w:color w:val="000000"/>
              </w:rPr>
              <w:t>84-86</w:t>
            </w:r>
          </w:p>
        </w:tc>
      </w:tr>
      <w:tr w:rsidR="000A4344" w:rsidRPr="00683EED" w14:paraId="1E8818B9" w14:textId="77777777" w:rsidTr="00506857">
        <w:trPr>
          <w:trHeight w:val="254"/>
        </w:trPr>
        <w:tc>
          <w:tcPr>
            <w:tcW w:w="282" w:type="dxa"/>
          </w:tcPr>
          <w:p w14:paraId="7D53C87C" w14:textId="77777777" w:rsidR="000A4344" w:rsidRPr="00683EED" w:rsidRDefault="000A4344" w:rsidP="00506857">
            <w:pPr>
              <w:widowControl w:val="0"/>
              <w:autoSpaceDE w:val="0"/>
              <w:autoSpaceDN w:val="0"/>
              <w:adjustRightInd w:val="0"/>
              <w:rPr>
                <w:color w:val="000000"/>
              </w:rPr>
            </w:pPr>
            <w:r w:rsidRPr="00683EED">
              <w:rPr>
                <w:color w:val="000000"/>
              </w:rPr>
              <w:t>B-</w:t>
            </w:r>
          </w:p>
        </w:tc>
        <w:tc>
          <w:tcPr>
            <w:tcW w:w="1269" w:type="dxa"/>
          </w:tcPr>
          <w:p w14:paraId="123F395B" w14:textId="77777777" w:rsidR="000A4344" w:rsidRPr="00683EED" w:rsidRDefault="000A4344" w:rsidP="00506857">
            <w:pPr>
              <w:widowControl w:val="0"/>
              <w:autoSpaceDE w:val="0"/>
              <w:autoSpaceDN w:val="0"/>
              <w:adjustRightInd w:val="0"/>
              <w:rPr>
                <w:color w:val="000000"/>
              </w:rPr>
            </w:pPr>
            <w:r w:rsidRPr="00683EED">
              <w:rPr>
                <w:color w:val="000000"/>
              </w:rPr>
              <w:t>80-83</w:t>
            </w:r>
          </w:p>
        </w:tc>
      </w:tr>
      <w:tr w:rsidR="000A4344" w:rsidRPr="00683EED" w14:paraId="6A3AA0F6" w14:textId="77777777" w:rsidTr="00506857">
        <w:trPr>
          <w:trHeight w:val="254"/>
        </w:trPr>
        <w:tc>
          <w:tcPr>
            <w:tcW w:w="282" w:type="dxa"/>
          </w:tcPr>
          <w:p w14:paraId="662941AE" w14:textId="77777777" w:rsidR="000A4344" w:rsidRPr="00683EED" w:rsidRDefault="000A4344" w:rsidP="00506857">
            <w:pPr>
              <w:widowControl w:val="0"/>
              <w:autoSpaceDE w:val="0"/>
              <w:autoSpaceDN w:val="0"/>
              <w:adjustRightInd w:val="0"/>
              <w:rPr>
                <w:color w:val="000000"/>
              </w:rPr>
            </w:pPr>
            <w:r w:rsidRPr="00683EED">
              <w:rPr>
                <w:color w:val="000000"/>
              </w:rPr>
              <w:t>C+</w:t>
            </w:r>
          </w:p>
        </w:tc>
        <w:tc>
          <w:tcPr>
            <w:tcW w:w="1269" w:type="dxa"/>
          </w:tcPr>
          <w:p w14:paraId="57C98D32" w14:textId="77777777" w:rsidR="000A4344" w:rsidRPr="00683EED" w:rsidRDefault="000A4344" w:rsidP="00506857">
            <w:pPr>
              <w:widowControl w:val="0"/>
              <w:autoSpaceDE w:val="0"/>
              <w:autoSpaceDN w:val="0"/>
              <w:adjustRightInd w:val="0"/>
              <w:rPr>
                <w:color w:val="000000"/>
              </w:rPr>
            </w:pPr>
            <w:r w:rsidRPr="00683EED">
              <w:rPr>
                <w:color w:val="000000"/>
              </w:rPr>
              <w:t>77-79</w:t>
            </w:r>
          </w:p>
        </w:tc>
      </w:tr>
      <w:tr w:rsidR="000A4344" w:rsidRPr="00683EED" w14:paraId="78EC93CE" w14:textId="77777777" w:rsidTr="00506857">
        <w:trPr>
          <w:trHeight w:val="254"/>
        </w:trPr>
        <w:tc>
          <w:tcPr>
            <w:tcW w:w="282" w:type="dxa"/>
          </w:tcPr>
          <w:p w14:paraId="663DE97D" w14:textId="77777777" w:rsidR="000A4344" w:rsidRPr="00683EED" w:rsidRDefault="000A4344" w:rsidP="00506857">
            <w:pPr>
              <w:widowControl w:val="0"/>
              <w:autoSpaceDE w:val="0"/>
              <w:autoSpaceDN w:val="0"/>
              <w:adjustRightInd w:val="0"/>
              <w:rPr>
                <w:color w:val="000000"/>
              </w:rPr>
            </w:pPr>
            <w:r w:rsidRPr="00683EED">
              <w:rPr>
                <w:color w:val="000000"/>
              </w:rPr>
              <w:t>C</w:t>
            </w:r>
          </w:p>
        </w:tc>
        <w:tc>
          <w:tcPr>
            <w:tcW w:w="1269" w:type="dxa"/>
          </w:tcPr>
          <w:p w14:paraId="70333E5E" w14:textId="77777777" w:rsidR="000A4344" w:rsidRPr="00683EED" w:rsidRDefault="000A4344" w:rsidP="00506857">
            <w:pPr>
              <w:widowControl w:val="0"/>
              <w:autoSpaceDE w:val="0"/>
              <w:autoSpaceDN w:val="0"/>
              <w:adjustRightInd w:val="0"/>
              <w:rPr>
                <w:color w:val="000000"/>
              </w:rPr>
            </w:pPr>
            <w:r w:rsidRPr="00683EED">
              <w:rPr>
                <w:color w:val="000000"/>
              </w:rPr>
              <w:t>74-76</w:t>
            </w:r>
          </w:p>
        </w:tc>
      </w:tr>
      <w:tr w:rsidR="000A4344" w:rsidRPr="00683EED" w14:paraId="196E2C02" w14:textId="77777777" w:rsidTr="00506857">
        <w:trPr>
          <w:trHeight w:val="243"/>
        </w:trPr>
        <w:tc>
          <w:tcPr>
            <w:tcW w:w="282" w:type="dxa"/>
          </w:tcPr>
          <w:p w14:paraId="26EF4930" w14:textId="77777777" w:rsidR="000A4344" w:rsidRPr="00683EED" w:rsidRDefault="000A4344" w:rsidP="00506857">
            <w:pPr>
              <w:widowControl w:val="0"/>
              <w:autoSpaceDE w:val="0"/>
              <w:autoSpaceDN w:val="0"/>
              <w:adjustRightInd w:val="0"/>
              <w:rPr>
                <w:color w:val="000000"/>
              </w:rPr>
            </w:pPr>
            <w:r w:rsidRPr="00683EED">
              <w:rPr>
                <w:color w:val="000000"/>
              </w:rPr>
              <w:t>C-</w:t>
            </w:r>
          </w:p>
        </w:tc>
        <w:tc>
          <w:tcPr>
            <w:tcW w:w="1269" w:type="dxa"/>
          </w:tcPr>
          <w:p w14:paraId="44D779F3" w14:textId="77777777" w:rsidR="000A4344" w:rsidRPr="00683EED" w:rsidRDefault="000A4344" w:rsidP="00506857">
            <w:pPr>
              <w:widowControl w:val="0"/>
              <w:autoSpaceDE w:val="0"/>
              <w:autoSpaceDN w:val="0"/>
              <w:adjustRightInd w:val="0"/>
              <w:rPr>
                <w:color w:val="000000"/>
              </w:rPr>
            </w:pPr>
            <w:r w:rsidRPr="00683EED">
              <w:rPr>
                <w:color w:val="000000"/>
              </w:rPr>
              <w:t>70-73</w:t>
            </w:r>
          </w:p>
        </w:tc>
      </w:tr>
      <w:tr w:rsidR="000A4344" w:rsidRPr="00683EED" w14:paraId="2C82F5B4" w14:textId="77777777" w:rsidTr="00506857">
        <w:trPr>
          <w:trHeight w:val="254"/>
        </w:trPr>
        <w:tc>
          <w:tcPr>
            <w:tcW w:w="282" w:type="dxa"/>
          </w:tcPr>
          <w:p w14:paraId="329AFC34" w14:textId="77777777" w:rsidR="000A4344" w:rsidRPr="00683EED" w:rsidRDefault="000A4344" w:rsidP="00506857">
            <w:pPr>
              <w:widowControl w:val="0"/>
              <w:autoSpaceDE w:val="0"/>
              <w:autoSpaceDN w:val="0"/>
              <w:adjustRightInd w:val="0"/>
              <w:rPr>
                <w:color w:val="000000"/>
              </w:rPr>
            </w:pPr>
            <w:r w:rsidRPr="00683EED">
              <w:rPr>
                <w:color w:val="000000"/>
              </w:rPr>
              <w:t>D+</w:t>
            </w:r>
          </w:p>
        </w:tc>
        <w:tc>
          <w:tcPr>
            <w:tcW w:w="1269" w:type="dxa"/>
          </w:tcPr>
          <w:p w14:paraId="7ECA288F" w14:textId="77777777" w:rsidR="000A4344" w:rsidRPr="00683EED" w:rsidRDefault="000A4344" w:rsidP="00506857">
            <w:pPr>
              <w:widowControl w:val="0"/>
              <w:autoSpaceDE w:val="0"/>
              <w:autoSpaceDN w:val="0"/>
              <w:adjustRightInd w:val="0"/>
              <w:rPr>
                <w:color w:val="000000"/>
              </w:rPr>
            </w:pPr>
            <w:r w:rsidRPr="00683EED">
              <w:rPr>
                <w:color w:val="000000"/>
              </w:rPr>
              <w:t>67-69</w:t>
            </w:r>
          </w:p>
        </w:tc>
      </w:tr>
      <w:tr w:rsidR="000A4344" w:rsidRPr="00683EED" w14:paraId="15AC0B0A" w14:textId="77777777" w:rsidTr="00506857">
        <w:trPr>
          <w:trHeight w:val="254"/>
        </w:trPr>
        <w:tc>
          <w:tcPr>
            <w:tcW w:w="282" w:type="dxa"/>
          </w:tcPr>
          <w:p w14:paraId="3718C8B1" w14:textId="77777777" w:rsidR="000A4344" w:rsidRPr="00683EED" w:rsidRDefault="000A4344" w:rsidP="00506857">
            <w:pPr>
              <w:widowControl w:val="0"/>
              <w:autoSpaceDE w:val="0"/>
              <w:autoSpaceDN w:val="0"/>
              <w:adjustRightInd w:val="0"/>
              <w:rPr>
                <w:color w:val="000000"/>
              </w:rPr>
            </w:pPr>
            <w:r w:rsidRPr="00683EED">
              <w:rPr>
                <w:color w:val="000000"/>
              </w:rPr>
              <w:t>D</w:t>
            </w:r>
          </w:p>
        </w:tc>
        <w:tc>
          <w:tcPr>
            <w:tcW w:w="1269" w:type="dxa"/>
          </w:tcPr>
          <w:p w14:paraId="4CD80105" w14:textId="77777777" w:rsidR="000A4344" w:rsidRPr="00683EED" w:rsidRDefault="000A4344" w:rsidP="00506857">
            <w:pPr>
              <w:widowControl w:val="0"/>
              <w:autoSpaceDE w:val="0"/>
              <w:autoSpaceDN w:val="0"/>
              <w:adjustRightInd w:val="0"/>
              <w:rPr>
                <w:color w:val="000000"/>
              </w:rPr>
            </w:pPr>
            <w:r w:rsidRPr="00683EED">
              <w:rPr>
                <w:color w:val="000000"/>
              </w:rPr>
              <w:t>64-66</w:t>
            </w:r>
          </w:p>
        </w:tc>
      </w:tr>
      <w:tr w:rsidR="000A4344" w:rsidRPr="00683EED" w14:paraId="48C98409" w14:textId="77777777" w:rsidTr="00506857">
        <w:trPr>
          <w:trHeight w:val="254"/>
        </w:trPr>
        <w:tc>
          <w:tcPr>
            <w:tcW w:w="282" w:type="dxa"/>
          </w:tcPr>
          <w:p w14:paraId="04303988" w14:textId="77777777" w:rsidR="000A4344" w:rsidRPr="00683EED" w:rsidRDefault="000A4344" w:rsidP="00506857">
            <w:pPr>
              <w:widowControl w:val="0"/>
              <w:autoSpaceDE w:val="0"/>
              <w:autoSpaceDN w:val="0"/>
              <w:adjustRightInd w:val="0"/>
              <w:rPr>
                <w:color w:val="000000"/>
              </w:rPr>
            </w:pPr>
            <w:r w:rsidRPr="00683EED">
              <w:rPr>
                <w:color w:val="000000"/>
              </w:rPr>
              <w:t>D-</w:t>
            </w:r>
          </w:p>
        </w:tc>
        <w:tc>
          <w:tcPr>
            <w:tcW w:w="1269" w:type="dxa"/>
          </w:tcPr>
          <w:p w14:paraId="491BC10A" w14:textId="77777777" w:rsidR="000A4344" w:rsidRPr="00683EED" w:rsidRDefault="000A4344" w:rsidP="00506857">
            <w:pPr>
              <w:widowControl w:val="0"/>
              <w:autoSpaceDE w:val="0"/>
              <w:autoSpaceDN w:val="0"/>
              <w:adjustRightInd w:val="0"/>
              <w:rPr>
                <w:color w:val="000000"/>
              </w:rPr>
            </w:pPr>
            <w:r w:rsidRPr="00683EED">
              <w:rPr>
                <w:color w:val="000000"/>
              </w:rPr>
              <w:t>60-63</w:t>
            </w:r>
          </w:p>
        </w:tc>
      </w:tr>
      <w:tr w:rsidR="000A4344" w:rsidRPr="00683EED" w14:paraId="4D5AC8D0" w14:textId="77777777" w:rsidTr="00506857">
        <w:trPr>
          <w:trHeight w:val="254"/>
        </w:trPr>
        <w:tc>
          <w:tcPr>
            <w:tcW w:w="282" w:type="dxa"/>
          </w:tcPr>
          <w:p w14:paraId="75DB1A38" w14:textId="77777777" w:rsidR="000A4344" w:rsidRPr="00683EED" w:rsidRDefault="000A4344" w:rsidP="00506857">
            <w:pPr>
              <w:widowControl w:val="0"/>
              <w:autoSpaceDE w:val="0"/>
              <w:autoSpaceDN w:val="0"/>
              <w:adjustRightInd w:val="0"/>
              <w:rPr>
                <w:color w:val="000000"/>
              </w:rPr>
            </w:pPr>
            <w:r w:rsidRPr="00683EED">
              <w:rPr>
                <w:color w:val="000000"/>
              </w:rPr>
              <w:t>F</w:t>
            </w:r>
          </w:p>
        </w:tc>
        <w:tc>
          <w:tcPr>
            <w:tcW w:w="1269" w:type="dxa"/>
          </w:tcPr>
          <w:p w14:paraId="7189C516" w14:textId="77777777" w:rsidR="000A4344" w:rsidRPr="00683EED" w:rsidRDefault="000A4344" w:rsidP="00506857">
            <w:pPr>
              <w:widowControl w:val="0"/>
              <w:autoSpaceDE w:val="0"/>
              <w:autoSpaceDN w:val="0"/>
              <w:adjustRightInd w:val="0"/>
              <w:rPr>
                <w:color w:val="000000"/>
              </w:rPr>
            </w:pPr>
            <w:r w:rsidRPr="00683EED">
              <w:rPr>
                <w:color w:val="000000"/>
              </w:rPr>
              <w:t>&lt; 60</w:t>
            </w:r>
          </w:p>
        </w:tc>
      </w:tr>
    </w:tbl>
    <w:p w14:paraId="3D52C4DA" w14:textId="77777777" w:rsidR="000A4344" w:rsidRPr="00683EED" w:rsidRDefault="000A4344" w:rsidP="00325881">
      <w:pPr>
        <w:pStyle w:val="BodyText"/>
        <w:spacing w:after="0"/>
        <w:rPr>
          <w:rFonts w:ascii="Times New Roman" w:hAnsi="Times New Roman" w:cs="Times New Roman"/>
          <w:color w:val="000000" w:themeColor="text1"/>
        </w:rPr>
      </w:pPr>
    </w:p>
    <w:p w14:paraId="06EA2C97" w14:textId="2ED6BC17" w:rsidR="000A4344" w:rsidRPr="00683EED" w:rsidRDefault="000A4344" w:rsidP="00325881">
      <w:pPr>
        <w:pStyle w:val="BodyText"/>
        <w:spacing w:after="0"/>
        <w:rPr>
          <w:rFonts w:ascii="Times New Roman" w:hAnsi="Times New Roman" w:cs="Times New Roman"/>
          <w:color w:val="FF0000"/>
        </w:rPr>
      </w:pPr>
      <w:r w:rsidRPr="00683EED">
        <w:rPr>
          <w:rFonts w:ascii="Times New Roman" w:hAnsi="Times New Roman" w:cs="Times New Roman"/>
          <w:color w:val="FF0000"/>
        </w:rPr>
        <w:t>Assignments and deadlines forthcoming.</w:t>
      </w:r>
    </w:p>
    <w:p w14:paraId="13DB4D8F" w14:textId="77777777" w:rsidR="00540F7D" w:rsidRPr="00683EED" w:rsidRDefault="00540F7D" w:rsidP="00325881"/>
    <w:p w14:paraId="18EF21D3" w14:textId="77777777" w:rsidR="00683EED" w:rsidRPr="00683EED" w:rsidRDefault="00683EED">
      <w:pPr>
        <w:rPr>
          <w:b/>
          <w:color w:val="FF0000"/>
        </w:rPr>
      </w:pPr>
      <w:r w:rsidRPr="00683EED">
        <w:rPr>
          <w:b/>
          <w:color w:val="FF0000"/>
        </w:rPr>
        <w:br w:type="page"/>
      </w:r>
    </w:p>
    <w:p w14:paraId="5F3B2883" w14:textId="1805287E" w:rsidR="00540F7D" w:rsidRPr="00683EED" w:rsidRDefault="00EF190F" w:rsidP="00EF190F">
      <w:pPr>
        <w:shd w:val="clear" w:color="auto" w:fill="DBDBDB" w:themeFill="accent3" w:themeFillTint="66"/>
        <w:jc w:val="center"/>
        <w:rPr>
          <w:color w:val="FF0000"/>
        </w:rPr>
      </w:pPr>
      <w:r w:rsidRPr="00683EED">
        <w:rPr>
          <w:b/>
          <w:color w:val="FF0000"/>
        </w:rPr>
        <w:lastRenderedPageBreak/>
        <w:t>Course Schedule</w:t>
      </w:r>
    </w:p>
    <w:tbl>
      <w:tblPr>
        <w:tblStyle w:val="TableGrid"/>
        <w:tblW w:w="9360" w:type="dxa"/>
        <w:tblLook w:val="04A0" w:firstRow="1" w:lastRow="0" w:firstColumn="1" w:lastColumn="0" w:noHBand="0" w:noVBand="1"/>
      </w:tblPr>
      <w:tblGrid>
        <w:gridCol w:w="1584"/>
        <w:gridCol w:w="7776"/>
      </w:tblGrid>
      <w:tr w:rsidR="00195C64" w:rsidRPr="00683EED" w14:paraId="4177C5EE" w14:textId="77777777" w:rsidTr="00195C64">
        <w:trPr>
          <w:trHeight w:val="432"/>
        </w:trPr>
        <w:tc>
          <w:tcPr>
            <w:tcW w:w="1584" w:type="dxa"/>
            <w:vAlign w:val="center"/>
          </w:tcPr>
          <w:p w14:paraId="11C788E7" w14:textId="77777777" w:rsidR="00195C64" w:rsidRPr="00683EED" w:rsidRDefault="00195C64" w:rsidP="006C004E">
            <w:pPr>
              <w:jc w:val="center"/>
              <w:rPr>
                <w:b/>
              </w:rPr>
            </w:pPr>
            <w:r w:rsidRPr="00683EED">
              <w:rPr>
                <w:b/>
              </w:rPr>
              <w:t>Date</w:t>
            </w:r>
          </w:p>
        </w:tc>
        <w:tc>
          <w:tcPr>
            <w:tcW w:w="7776" w:type="dxa"/>
            <w:vAlign w:val="center"/>
          </w:tcPr>
          <w:p w14:paraId="2EDBCDED" w14:textId="5DBF2688" w:rsidR="00195C64" w:rsidRPr="00683EED" w:rsidRDefault="00195C64" w:rsidP="006C004E">
            <w:pPr>
              <w:jc w:val="center"/>
              <w:rPr>
                <w:b/>
              </w:rPr>
            </w:pPr>
            <w:r w:rsidRPr="00683EED">
              <w:rPr>
                <w:b/>
              </w:rPr>
              <w:t>Readings</w:t>
            </w:r>
            <w:r w:rsidR="00F00B09" w:rsidRPr="00683EED">
              <w:rPr>
                <w:b/>
              </w:rPr>
              <w:t xml:space="preserve"> and </w:t>
            </w:r>
            <w:r w:rsidRPr="00683EED">
              <w:rPr>
                <w:b/>
              </w:rPr>
              <w:t>Activities</w:t>
            </w:r>
          </w:p>
        </w:tc>
      </w:tr>
      <w:tr w:rsidR="00195C64" w:rsidRPr="00683EED" w14:paraId="7F302ACA" w14:textId="77777777" w:rsidTr="00A86DA3">
        <w:trPr>
          <w:trHeight w:val="432"/>
        </w:trPr>
        <w:tc>
          <w:tcPr>
            <w:tcW w:w="1584" w:type="dxa"/>
            <w:shd w:val="clear" w:color="auto" w:fill="FFF2CC" w:themeFill="accent4" w:themeFillTint="33"/>
          </w:tcPr>
          <w:p w14:paraId="4FA5A1C6" w14:textId="3E93E0BC" w:rsidR="00195C64" w:rsidRPr="00683EED" w:rsidRDefault="00195C64" w:rsidP="00325881">
            <w:pPr>
              <w:rPr>
                <w:bCs/>
              </w:rPr>
            </w:pPr>
            <w:r w:rsidRPr="00683EED">
              <w:rPr>
                <w:bCs/>
              </w:rPr>
              <w:t>August 22</w:t>
            </w:r>
          </w:p>
          <w:p w14:paraId="4A216B4E" w14:textId="77777777" w:rsidR="00467716" w:rsidRPr="00683EED" w:rsidRDefault="00467716" w:rsidP="00325881">
            <w:pPr>
              <w:rPr>
                <w:bCs/>
              </w:rPr>
            </w:pPr>
          </w:p>
          <w:p w14:paraId="2912E4FB" w14:textId="1FF39C47" w:rsidR="004C73A1" w:rsidRPr="00683EED" w:rsidRDefault="00F46872" w:rsidP="00325881">
            <w:pPr>
              <w:rPr>
                <w:bCs/>
              </w:rPr>
            </w:pPr>
            <w:r w:rsidRPr="00683EED">
              <w:rPr>
                <w:bCs/>
              </w:rPr>
              <w:t>11am</w:t>
            </w:r>
          </w:p>
          <w:p w14:paraId="47E724FD" w14:textId="77777777" w:rsidR="002211EB" w:rsidRPr="00683EED" w:rsidRDefault="002211EB" w:rsidP="00325881">
            <w:pPr>
              <w:rPr>
                <w:bCs/>
              </w:rPr>
            </w:pPr>
          </w:p>
          <w:p w14:paraId="3895AD60" w14:textId="54E7360B" w:rsidR="004C73A1" w:rsidRPr="00683EED" w:rsidRDefault="004C73A1" w:rsidP="00325881">
            <w:pPr>
              <w:rPr>
                <w:b/>
              </w:rPr>
            </w:pPr>
            <w:r w:rsidRPr="00683EED">
              <w:rPr>
                <w:bCs/>
              </w:rPr>
              <w:t>(optional)</w:t>
            </w:r>
          </w:p>
        </w:tc>
        <w:tc>
          <w:tcPr>
            <w:tcW w:w="7776" w:type="dxa"/>
            <w:shd w:val="clear" w:color="auto" w:fill="FFF2CC" w:themeFill="accent4" w:themeFillTint="33"/>
            <w:vAlign w:val="center"/>
          </w:tcPr>
          <w:p w14:paraId="551A6DD5" w14:textId="0A55EB2F" w:rsidR="00195C64" w:rsidRPr="00683EED" w:rsidRDefault="00195C64" w:rsidP="00325881">
            <w:pPr>
              <w:rPr>
                <w:b/>
              </w:rPr>
            </w:pPr>
            <w:r w:rsidRPr="00683EED">
              <w:rPr>
                <w:b/>
              </w:rPr>
              <w:t>Welcome event</w:t>
            </w:r>
          </w:p>
          <w:p w14:paraId="1D2C3022" w14:textId="77777777" w:rsidR="00B33AF6" w:rsidRPr="00683EED" w:rsidRDefault="00B33AF6" w:rsidP="00325881">
            <w:pPr>
              <w:rPr>
                <w:b/>
              </w:rPr>
            </w:pPr>
          </w:p>
          <w:p w14:paraId="514B32C0" w14:textId="26FF6D96" w:rsidR="00195C64" w:rsidRPr="00683EED" w:rsidRDefault="004C73A1" w:rsidP="00325881">
            <w:pPr>
              <w:rPr>
                <w:bCs/>
              </w:rPr>
            </w:pPr>
            <w:r w:rsidRPr="00683EED">
              <w:rPr>
                <w:bCs/>
              </w:rPr>
              <w:t>Course instructor</w:t>
            </w:r>
            <w:r w:rsidR="00195C64" w:rsidRPr="00683EED">
              <w:rPr>
                <w:bCs/>
              </w:rPr>
              <w:t xml:space="preserve"> will </w:t>
            </w:r>
            <w:r w:rsidR="00A40C67" w:rsidRPr="00683EED">
              <w:rPr>
                <w:bCs/>
              </w:rPr>
              <w:t>host</w:t>
            </w:r>
            <w:r w:rsidR="00195C64" w:rsidRPr="00683EED">
              <w:rPr>
                <w:bCs/>
              </w:rPr>
              <w:t xml:space="preserve"> an informal </w:t>
            </w:r>
            <w:r w:rsidR="00B33AF6" w:rsidRPr="00683EED">
              <w:rPr>
                <w:bCs/>
              </w:rPr>
              <w:t>“</w:t>
            </w:r>
            <w:r w:rsidR="00195C64" w:rsidRPr="00683EED">
              <w:rPr>
                <w:bCs/>
              </w:rPr>
              <w:t>meeting.</w:t>
            </w:r>
            <w:r w:rsidR="00B33AF6" w:rsidRPr="00683EED">
              <w:rPr>
                <w:bCs/>
              </w:rPr>
              <w:t>”</w:t>
            </w:r>
            <w:r w:rsidR="00195C64" w:rsidRPr="00683EED">
              <w:rPr>
                <w:bCs/>
              </w:rPr>
              <w:t xml:space="preserve"> In this Zoom session, we will get to know each other and go through the syllabus. Participation is </w:t>
            </w:r>
            <w:r w:rsidR="00B33AF6" w:rsidRPr="00683EED">
              <w:rPr>
                <w:bCs/>
              </w:rPr>
              <w:t xml:space="preserve">encouraged, but </w:t>
            </w:r>
            <w:r w:rsidR="00195C64" w:rsidRPr="00683EED">
              <w:rPr>
                <w:bCs/>
              </w:rPr>
              <w:t>voluntary.</w:t>
            </w:r>
          </w:p>
          <w:p w14:paraId="61290EF8" w14:textId="77777777" w:rsidR="00195C64" w:rsidRPr="00683EED" w:rsidRDefault="00195C64" w:rsidP="00325881">
            <w:pPr>
              <w:rPr>
                <w:b/>
              </w:rPr>
            </w:pPr>
          </w:p>
        </w:tc>
      </w:tr>
      <w:tr w:rsidR="00195C64" w:rsidRPr="00683EED" w14:paraId="6D74849F" w14:textId="77777777" w:rsidTr="00195C64">
        <w:tc>
          <w:tcPr>
            <w:tcW w:w="1584" w:type="dxa"/>
          </w:tcPr>
          <w:p w14:paraId="18D49B4C" w14:textId="77777777" w:rsidR="00195C64" w:rsidRPr="00683EED" w:rsidRDefault="00195C64" w:rsidP="00325881">
            <w:r w:rsidRPr="00683EED">
              <w:t>August 24</w:t>
            </w:r>
          </w:p>
          <w:p w14:paraId="7B3B9A21" w14:textId="72A82D22" w:rsidR="00CB561F" w:rsidRPr="00683EED" w:rsidRDefault="00CB561F" w:rsidP="00325881">
            <w:r w:rsidRPr="00683EED">
              <w:t>(</w:t>
            </w:r>
            <w:r w:rsidR="00467716" w:rsidRPr="00683EED">
              <w:t>W</w:t>
            </w:r>
            <w:r w:rsidRPr="00683EED">
              <w:t>eek 1)</w:t>
            </w:r>
          </w:p>
        </w:tc>
        <w:tc>
          <w:tcPr>
            <w:tcW w:w="7776" w:type="dxa"/>
          </w:tcPr>
          <w:p w14:paraId="3894D043" w14:textId="3213B1A3" w:rsidR="00195C64" w:rsidRPr="00683EED" w:rsidRDefault="00195C64" w:rsidP="00325881">
            <w:pPr>
              <w:rPr>
                <w:b/>
              </w:rPr>
            </w:pPr>
            <w:r w:rsidRPr="00683EED">
              <w:rPr>
                <w:b/>
              </w:rPr>
              <w:t>Roots of “Ambitious Teaching”</w:t>
            </w:r>
          </w:p>
          <w:p w14:paraId="38929195" w14:textId="77777777" w:rsidR="00B33AF6" w:rsidRPr="00683EED" w:rsidRDefault="00B33AF6" w:rsidP="00325881">
            <w:pPr>
              <w:rPr>
                <w:b/>
              </w:rPr>
            </w:pPr>
          </w:p>
          <w:p w14:paraId="76D5D387" w14:textId="39DB2148" w:rsidR="00195C64" w:rsidRPr="00683EED" w:rsidRDefault="00195C64" w:rsidP="00325881">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National Research Council</w:t>
            </w:r>
            <w:r w:rsidR="00B33AF6" w:rsidRPr="00683EED">
              <w:rPr>
                <w:rFonts w:ascii="Times New Roman" w:hAnsi="Times New Roman"/>
                <w:color w:val="000000" w:themeColor="text1"/>
                <w:sz w:val="24"/>
                <w:szCs w:val="24"/>
              </w:rPr>
              <w:t>.</w:t>
            </w:r>
            <w:r w:rsidRPr="00683EED">
              <w:rPr>
                <w:rFonts w:ascii="Times New Roman" w:hAnsi="Times New Roman"/>
                <w:color w:val="000000" w:themeColor="text1"/>
                <w:sz w:val="24"/>
                <w:szCs w:val="24"/>
              </w:rPr>
              <w:t xml:space="preserve"> </w:t>
            </w:r>
            <w:r w:rsidR="00B33AF6" w:rsidRPr="00683EED">
              <w:rPr>
                <w:rFonts w:ascii="Times New Roman" w:hAnsi="Times New Roman"/>
                <w:color w:val="000000" w:themeColor="text1"/>
                <w:sz w:val="24"/>
                <w:szCs w:val="24"/>
              </w:rPr>
              <w:t>(</w:t>
            </w:r>
            <w:r w:rsidRPr="00683EED">
              <w:rPr>
                <w:rFonts w:ascii="Times New Roman" w:hAnsi="Times New Roman"/>
                <w:color w:val="000000" w:themeColor="text1"/>
                <w:sz w:val="24"/>
                <w:szCs w:val="24"/>
              </w:rPr>
              <w:t>1987</w:t>
            </w:r>
            <w:r w:rsidR="00B33AF6" w:rsidRPr="00683EED">
              <w:rPr>
                <w:rFonts w:ascii="Times New Roman" w:hAnsi="Times New Roman"/>
                <w:color w:val="000000" w:themeColor="text1"/>
                <w:sz w:val="24"/>
                <w:szCs w:val="24"/>
              </w:rPr>
              <w:t>)</w:t>
            </w:r>
            <w:r w:rsidRPr="00683EED">
              <w:rPr>
                <w:rFonts w:ascii="Times New Roman" w:hAnsi="Times New Roman"/>
                <w:color w:val="000000" w:themeColor="text1"/>
                <w:sz w:val="24"/>
                <w:szCs w:val="24"/>
              </w:rPr>
              <w:t>.</w:t>
            </w:r>
            <w:r w:rsidRPr="00683EED">
              <w:rPr>
                <w:rFonts w:ascii="Times New Roman" w:hAnsi="Times New Roman"/>
                <w:i/>
                <w:color w:val="000000" w:themeColor="text1"/>
                <w:sz w:val="24"/>
                <w:szCs w:val="24"/>
              </w:rPr>
              <w:t xml:space="preserve"> Education and </w:t>
            </w:r>
            <w:r w:rsidR="00B33AF6" w:rsidRPr="00683EED">
              <w:rPr>
                <w:rFonts w:ascii="Times New Roman" w:hAnsi="Times New Roman"/>
                <w:i/>
                <w:color w:val="000000" w:themeColor="text1"/>
                <w:sz w:val="24"/>
                <w:szCs w:val="24"/>
              </w:rPr>
              <w:t>l</w:t>
            </w:r>
            <w:r w:rsidRPr="00683EED">
              <w:rPr>
                <w:rFonts w:ascii="Times New Roman" w:hAnsi="Times New Roman"/>
                <w:i/>
                <w:color w:val="000000" w:themeColor="text1"/>
                <w:sz w:val="24"/>
                <w:szCs w:val="24"/>
              </w:rPr>
              <w:t xml:space="preserve">earning to </w:t>
            </w:r>
            <w:r w:rsidR="00B33AF6" w:rsidRPr="00683EED">
              <w:rPr>
                <w:rFonts w:ascii="Times New Roman" w:hAnsi="Times New Roman"/>
                <w:i/>
                <w:color w:val="000000" w:themeColor="text1"/>
                <w:sz w:val="24"/>
                <w:szCs w:val="24"/>
              </w:rPr>
              <w:t>t</w:t>
            </w:r>
            <w:r w:rsidRPr="00683EED">
              <w:rPr>
                <w:rFonts w:ascii="Times New Roman" w:hAnsi="Times New Roman"/>
                <w:i/>
                <w:color w:val="000000" w:themeColor="text1"/>
                <w:sz w:val="24"/>
                <w:szCs w:val="24"/>
              </w:rPr>
              <w:t>hink</w:t>
            </w:r>
            <w:r w:rsidRPr="00683EED">
              <w:rPr>
                <w:rFonts w:ascii="Times New Roman" w:hAnsi="Times New Roman"/>
                <w:color w:val="000000" w:themeColor="text1"/>
                <w:sz w:val="24"/>
                <w:szCs w:val="24"/>
              </w:rPr>
              <w:t xml:space="preserve">. The National Academies Press. </w:t>
            </w:r>
            <w:hyperlink r:id="rId14" w:history="1">
              <w:r w:rsidRPr="00683EED">
                <w:rPr>
                  <w:rStyle w:val="Hyperlink"/>
                  <w:rFonts w:ascii="Times New Roman" w:hAnsi="Times New Roman"/>
                  <w:sz w:val="24"/>
                  <w:szCs w:val="24"/>
                </w:rPr>
                <w:t>https://doi.org/10.17226/1032</w:t>
              </w:r>
            </w:hyperlink>
          </w:p>
          <w:p w14:paraId="3FBC6513" w14:textId="77777777" w:rsidR="00195C64" w:rsidRPr="00683EED" w:rsidRDefault="00195C64" w:rsidP="00325881">
            <w:pPr>
              <w:pStyle w:val="p1"/>
              <w:rPr>
                <w:rFonts w:ascii="Times New Roman" w:hAnsi="Times New Roman"/>
                <w:color w:val="000000" w:themeColor="text1"/>
                <w:sz w:val="24"/>
                <w:szCs w:val="24"/>
              </w:rPr>
            </w:pPr>
          </w:p>
          <w:p w14:paraId="0AFBAC78" w14:textId="1EE73F02" w:rsidR="00195C64" w:rsidRPr="00683EED" w:rsidRDefault="00B33AF6" w:rsidP="00325881">
            <w:pPr>
              <w:pStyle w:val="p1"/>
              <w:rPr>
                <w:rFonts w:ascii="Times New Roman" w:hAnsi="Times New Roman"/>
                <w:b/>
                <w:color w:val="FF0000"/>
                <w:sz w:val="24"/>
                <w:szCs w:val="24"/>
                <w:u w:val="single"/>
              </w:rPr>
            </w:pPr>
            <w:r w:rsidRPr="00683EED">
              <w:rPr>
                <w:rFonts w:ascii="Times New Roman" w:hAnsi="Times New Roman"/>
                <w:b/>
                <w:color w:val="FF0000"/>
                <w:sz w:val="24"/>
                <w:szCs w:val="24"/>
                <w:u w:val="single"/>
              </w:rPr>
              <w:t>Reflection</w:t>
            </w:r>
            <w:r w:rsidR="00195C64" w:rsidRPr="00683EED">
              <w:rPr>
                <w:rFonts w:ascii="Times New Roman" w:hAnsi="Times New Roman"/>
                <w:b/>
                <w:color w:val="FF0000"/>
                <w:sz w:val="24"/>
                <w:szCs w:val="24"/>
                <w:u w:val="single"/>
              </w:rPr>
              <w:t xml:space="preserve"> Question</w:t>
            </w:r>
            <w:r w:rsidR="00A674CA" w:rsidRPr="00683EED">
              <w:rPr>
                <w:rFonts w:ascii="Times New Roman" w:hAnsi="Times New Roman"/>
                <w:b/>
                <w:color w:val="FF0000"/>
                <w:sz w:val="24"/>
                <w:szCs w:val="24"/>
                <w:u w:val="single"/>
              </w:rPr>
              <w:t xml:space="preserve"> 1</w:t>
            </w:r>
            <w:r w:rsidR="00195C64" w:rsidRPr="00683EED">
              <w:rPr>
                <w:rFonts w:ascii="Times New Roman" w:hAnsi="Times New Roman"/>
                <w:b/>
                <w:color w:val="FF0000"/>
                <w:sz w:val="24"/>
                <w:szCs w:val="24"/>
                <w:u w:val="single"/>
              </w:rPr>
              <w:t xml:space="preserve">: </w:t>
            </w:r>
          </w:p>
          <w:p w14:paraId="69EF10AB" w14:textId="3C048A21" w:rsidR="00213737" w:rsidRPr="00683EED" w:rsidRDefault="00F00B88" w:rsidP="003B18CD">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Resnick’</w:t>
            </w:r>
            <w:r w:rsidR="00213737" w:rsidRPr="00683EED">
              <w:rPr>
                <w:rFonts w:ascii="Times New Roman" w:hAnsi="Times New Roman"/>
                <w:color w:val="000000" w:themeColor="text1"/>
                <w:sz w:val="24"/>
                <w:szCs w:val="24"/>
              </w:rPr>
              <w:t xml:space="preserve">s </w:t>
            </w:r>
            <w:r w:rsidR="00B63EF3" w:rsidRPr="00683EED">
              <w:rPr>
                <w:rFonts w:ascii="Times New Roman" w:hAnsi="Times New Roman"/>
                <w:color w:val="000000" w:themeColor="text1"/>
                <w:sz w:val="24"/>
                <w:szCs w:val="24"/>
              </w:rPr>
              <w:t xml:space="preserve">1987 </w:t>
            </w:r>
            <w:r w:rsidR="00213737" w:rsidRPr="00683EED">
              <w:rPr>
                <w:rFonts w:ascii="Times New Roman" w:hAnsi="Times New Roman"/>
                <w:color w:val="000000" w:themeColor="text1"/>
                <w:sz w:val="24"/>
                <w:szCs w:val="24"/>
              </w:rPr>
              <w:t>monograph provided</w:t>
            </w:r>
            <w:r w:rsidRPr="00683EED">
              <w:rPr>
                <w:rFonts w:ascii="Times New Roman" w:hAnsi="Times New Roman"/>
                <w:color w:val="000000" w:themeColor="text1"/>
                <w:sz w:val="24"/>
                <w:szCs w:val="24"/>
              </w:rPr>
              <w:t xml:space="preserve"> the rationale</w:t>
            </w:r>
            <w:r w:rsidR="00005C71" w:rsidRPr="00683EED">
              <w:rPr>
                <w:rFonts w:ascii="Times New Roman" w:hAnsi="Times New Roman"/>
                <w:color w:val="000000" w:themeColor="text1"/>
                <w:sz w:val="24"/>
                <w:szCs w:val="24"/>
              </w:rPr>
              <w:t xml:space="preserve"> </w:t>
            </w:r>
            <w:r w:rsidRPr="00683EED">
              <w:rPr>
                <w:rFonts w:ascii="Times New Roman" w:hAnsi="Times New Roman"/>
                <w:color w:val="000000" w:themeColor="text1"/>
                <w:sz w:val="24"/>
                <w:szCs w:val="24"/>
              </w:rPr>
              <w:t xml:space="preserve">and guidance for what today </w:t>
            </w:r>
            <w:r w:rsidR="00E546ED" w:rsidRPr="00683EED">
              <w:rPr>
                <w:rFonts w:ascii="Times New Roman" w:hAnsi="Times New Roman"/>
                <w:color w:val="000000" w:themeColor="text1"/>
                <w:sz w:val="24"/>
                <w:szCs w:val="24"/>
              </w:rPr>
              <w:t>is often referred to as</w:t>
            </w:r>
            <w:r w:rsidRPr="00683EED">
              <w:rPr>
                <w:rFonts w:ascii="Times New Roman" w:hAnsi="Times New Roman"/>
                <w:color w:val="000000" w:themeColor="text1"/>
                <w:sz w:val="24"/>
                <w:szCs w:val="24"/>
              </w:rPr>
              <w:t xml:space="preserve"> </w:t>
            </w:r>
            <w:r w:rsidRPr="00683EED">
              <w:rPr>
                <w:rFonts w:ascii="Times New Roman" w:hAnsi="Times New Roman"/>
                <w:b/>
                <w:i/>
                <w:color w:val="000000" w:themeColor="text1"/>
                <w:sz w:val="24"/>
                <w:szCs w:val="24"/>
              </w:rPr>
              <w:t>ambitious</w:t>
            </w:r>
            <w:r w:rsidR="00E546ED" w:rsidRPr="00683EED">
              <w:rPr>
                <w:rFonts w:ascii="Times New Roman" w:hAnsi="Times New Roman"/>
                <w:b/>
                <w:i/>
                <w:color w:val="000000" w:themeColor="text1"/>
                <w:sz w:val="24"/>
                <w:szCs w:val="24"/>
              </w:rPr>
              <w:t xml:space="preserve"> teaching and learning</w:t>
            </w:r>
            <w:r w:rsidR="00E546ED" w:rsidRPr="00683EED">
              <w:rPr>
                <w:rFonts w:ascii="Times New Roman" w:hAnsi="Times New Roman"/>
                <w:color w:val="000000" w:themeColor="text1"/>
                <w:sz w:val="24"/>
                <w:szCs w:val="24"/>
              </w:rPr>
              <w:t xml:space="preserve">. </w:t>
            </w:r>
            <w:r w:rsidRPr="00683EED">
              <w:rPr>
                <w:rFonts w:ascii="Times New Roman" w:hAnsi="Times New Roman"/>
                <w:color w:val="000000" w:themeColor="text1"/>
                <w:sz w:val="24"/>
                <w:szCs w:val="24"/>
              </w:rPr>
              <w:t xml:space="preserve">The monograph also </w:t>
            </w:r>
            <w:r w:rsidR="00213737" w:rsidRPr="00683EED">
              <w:rPr>
                <w:rFonts w:ascii="Times New Roman" w:hAnsi="Times New Roman"/>
                <w:color w:val="000000" w:themeColor="text1"/>
                <w:sz w:val="24"/>
                <w:szCs w:val="24"/>
              </w:rPr>
              <w:t>laid</w:t>
            </w:r>
            <w:r w:rsidRPr="00683EED">
              <w:rPr>
                <w:rFonts w:ascii="Times New Roman" w:hAnsi="Times New Roman"/>
                <w:color w:val="000000" w:themeColor="text1"/>
                <w:sz w:val="24"/>
                <w:szCs w:val="24"/>
              </w:rPr>
              <w:t xml:space="preserve"> the groundwork for the </w:t>
            </w:r>
            <w:r w:rsidR="00005C71" w:rsidRPr="00683EED">
              <w:rPr>
                <w:rFonts w:ascii="Times New Roman" w:hAnsi="Times New Roman"/>
                <w:color w:val="000000" w:themeColor="text1"/>
                <w:sz w:val="24"/>
                <w:szCs w:val="24"/>
              </w:rPr>
              <w:t xml:space="preserve">approach to teaching higher-order thinking </w:t>
            </w:r>
            <w:r w:rsidR="00621D9E" w:rsidRPr="00683EED">
              <w:rPr>
                <w:rFonts w:ascii="Times New Roman" w:hAnsi="Times New Roman"/>
                <w:color w:val="000000" w:themeColor="text1"/>
                <w:sz w:val="24"/>
                <w:szCs w:val="24"/>
              </w:rPr>
              <w:t>that is currently recommended</w:t>
            </w:r>
            <w:r w:rsidR="00005C71" w:rsidRPr="00683EED">
              <w:rPr>
                <w:rFonts w:ascii="Times New Roman" w:hAnsi="Times New Roman"/>
                <w:color w:val="000000" w:themeColor="text1"/>
                <w:sz w:val="24"/>
                <w:szCs w:val="24"/>
              </w:rPr>
              <w:t xml:space="preserve">: </w:t>
            </w:r>
            <w:r w:rsidRPr="00683EED">
              <w:rPr>
                <w:rFonts w:ascii="Times New Roman" w:hAnsi="Times New Roman"/>
                <w:b/>
                <w:i/>
                <w:color w:val="000000" w:themeColor="text1"/>
                <w:sz w:val="24"/>
                <w:szCs w:val="24"/>
              </w:rPr>
              <w:t>embedding them in the</w:t>
            </w:r>
            <w:r w:rsidRPr="00683EED">
              <w:rPr>
                <w:rFonts w:ascii="Times New Roman" w:hAnsi="Times New Roman"/>
                <w:i/>
                <w:color w:val="000000" w:themeColor="text1"/>
                <w:sz w:val="24"/>
                <w:szCs w:val="24"/>
              </w:rPr>
              <w:t xml:space="preserve"> </w:t>
            </w:r>
            <w:r w:rsidR="002211EB" w:rsidRPr="00683EED">
              <w:rPr>
                <w:rFonts w:ascii="Times New Roman" w:hAnsi="Times New Roman"/>
                <w:b/>
                <w:i/>
                <w:color w:val="000000" w:themeColor="text1"/>
                <w:sz w:val="24"/>
                <w:szCs w:val="24"/>
              </w:rPr>
              <w:t>regular</w:t>
            </w:r>
            <w:r w:rsidR="002211EB" w:rsidRPr="00683EED">
              <w:rPr>
                <w:rFonts w:ascii="Times New Roman" w:hAnsi="Times New Roman"/>
                <w:i/>
                <w:color w:val="000000" w:themeColor="text1"/>
                <w:sz w:val="24"/>
                <w:szCs w:val="24"/>
              </w:rPr>
              <w:t xml:space="preserve"> </w:t>
            </w:r>
            <w:r w:rsidRPr="00683EED">
              <w:rPr>
                <w:rFonts w:ascii="Times New Roman" w:hAnsi="Times New Roman"/>
                <w:b/>
                <w:i/>
                <w:color w:val="000000" w:themeColor="text1"/>
                <w:sz w:val="24"/>
                <w:szCs w:val="24"/>
              </w:rPr>
              <w:t>curriculum</w:t>
            </w:r>
            <w:r w:rsidR="00E546ED" w:rsidRPr="00683EED">
              <w:rPr>
                <w:rFonts w:ascii="Times New Roman" w:hAnsi="Times New Roman"/>
                <w:i/>
                <w:color w:val="000000" w:themeColor="text1"/>
                <w:sz w:val="24"/>
                <w:szCs w:val="24"/>
              </w:rPr>
              <w:t xml:space="preserve"> </w:t>
            </w:r>
            <w:r w:rsidR="00005C71" w:rsidRPr="00683EED">
              <w:rPr>
                <w:rFonts w:ascii="Times New Roman" w:hAnsi="Times New Roman"/>
                <w:iCs/>
                <w:color w:val="000000" w:themeColor="text1"/>
                <w:sz w:val="24"/>
                <w:szCs w:val="24"/>
              </w:rPr>
              <w:t>(</w:t>
            </w:r>
            <w:r w:rsidR="00005C71" w:rsidRPr="00683EED">
              <w:rPr>
                <w:rFonts w:ascii="Times New Roman" w:hAnsi="Times New Roman"/>
                <w:color w:val="000000" w:themeColor="text1"/>
                <w:sz w:val="24"/>
                <w:szCs w:val="24"/>
              </w:rPr>
              <w:t>as</w:t>
            </w:r>
            <w:r w:rsidR="00E546ED" w:rsidRPr="00683EED">
              <w:rPr>
                <w:rFonts w:ascii="Times New Roman" w:hAnsi="Times New Roman"/>
                <w:color w:val="000000" w:themeColor="text1"/>
                <w:sz w:val="24"/>
                <w:szCs w:val="24"/>
              </w:rPr>
              <w:t xml:space="preserve"> </w:t>
            </w:r>
            <w:r w:rsidR="00005C71" w:rsidRPr="00683EED">
              <w:rPr>
                <w:rFonts w:ascii="Times New Roman" w:hAnsi="Times New Roman"/>
                <w:color w:val="000000" w:themeColor="text1"/>
                <w:sz w:val="24"/>
                <w:szCs w:val="24"/>
              </w:rPr>
              <w:t xml:space="preserve">opposed to teaching them in </w:t>
            </w:r>
            <w:r w:rsidR="00E546ED" w:rsidRPr="00683EED">
              <w:rPr>
                <w:rFonts w:ascii="Times New Roman" w:hAnsi="Times New Roman"/>
                <w:color w:val="000000" w:themeColor="text1"/>
                <w:sz w:val="24"/>
                <w:szCs w:val="24"/>
              </w:rPr>
              <w:t>separate course</w:t>
            </w:r>
            <w:r w:rsidR="00005C71" w:rsidRPr="00683EED">
              <w:rPr>
                <w:rFonts w:ascii="Times New Roman" w:hAnsi="Times New Roman"/>
                <w:color w:val="000000" w:themeColor="text1"/>
                <w:sz w:val="24"/>
                <w:szCs w:val="24"/>
              </w:rPr>
              <w:t>s</w:t>
            </w:r>
            <w:r w:rsidR="002211EB" w:rsidRPr="00683EED">
              <w:rPr>
                <w:rFonts w:ascii="Times New Roman" w:hAnsi="Times New Roman"/>
                <w:color w:val="000000" w:themeColor="text1"/>
                <w:sz w:val="24"/>
                <w:szCs w:val="24"/>
              </w:rPr>
              <w:t xml:space="preserve"> and/or to special groups of students</w:t>
            </w:r>
            <w:r w:rsidR="00005C71" w:rsidRPr="00683EED">
              <w:rPr>
                <w:rFonts w:ascii="Times New Roman" w:hAnsi="Times New Roman"/>
                <w:color w:val="000000" w:themeColor="text1"/>
                <w:sz w:val="24"/>
                <w:szCs w:val="24"/>
              </w:rPr>
              <w:t>).</w:t>
            </w:r>
            <w:r w:rsidR="00E546ED" w:rsidRPr="00683EED">
              <w:rPr>
                <w:rFonts w:ascii="Times New Roman" w:hAnsi="Times New Roman"/>
                <w:color w:val="000000" w:themeColor="text1"/>
                <w:sz w:val="24"/>
                <w:szCs w:val="24"/>
              </w:rPr>
              <w:t xml:space="preserve"> </w:t>
            </w:r>
            <w:r w:rsidR="00213737" w:rsidRPr="00683EED">
              <w:rPr>
                <w:rFonts w:ascii="Times New Roman" w:hAnsi="Times New Roman"/>
                <w:color w:val="000000" w:themeColor="text1"/>
                <w:sz w:val="24"/>
                <w:szCs w:val="24"/>
              </w:rPr>
              <w:t>Despite the age of this monograph, these remain as two pillars of today’s standards movement.</w:t>
            </w:r>
            <w:r w:rsidR="00467716" w:rsidRPr="00683EED">
              <w:rPr>
                <w:rFonts w:ascii="Times New Roman" w:hAnsi="Times New Roman"/>
                <w:color w:val="000000" w:themeColor="text1"/>
                <w:sz w:val="24"/>
                <w:szCs w:val="24"/>
              </w:rPr>
              <w:t xml:space="preserve"> </w:t>
            </w:r>
          </w:p>
          <w:p w14:paraId="65CFBADB" w14:textId="77777777" w:rsidR="003B18CD" w:rsidRPr="00683EED" w:rsidRDefault="003B18CD" w:rsidP="003B18CD">
            <w:pPr>
              <w:pStyle w:val="p1"/>
              <w:rPr>
                <w:rFonts w:ascii="Times New Roman" w:hAnsi="Times New Roman"/>
                <w:color w:val="000000" w:themeColor="text1"/>
                <w:sz w:val="24"/>
                <w:szCs w:val="24"/>
              </w:rPr>
            </w:pPr>
          </w:p>
          <w:p w14:paraId="758A13A4" w14:textId="77777777" w:rsidR="006117B5" w:rsidRPr="00683EED" w:rsidRDefault="002211EB" w:rsidP="003B18CD">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 xml:space="preserve">Assume the role of department head (in either science of mathematics). </w:t>
            </w:r>
            <w:r w:rsidR="00E546ED" w:rsidRPr="00683EED">
              <w:rPr>
                <w:rFonts w:ascii="Times New Roman" w:hAnsi="Times New Roman"/>
                <w:color w:val="000000" w:themeColor="text1"/>
                <w:sz w:val="24"/>
                <w:szCs w:val="24"/>
              </w:rPr>
              <w:t xml:space="preserve">Use Resnick’s arguments to convince a reluctant superintendent or </w:t>
            </w:r>
            <w:r w:rsidRPr="00683EED">
              <w:rPr>
                <w:rFonts w:ascii="Times New Roman" w:hAnsi="Times New Roman"/>
                <w:color w:val="000000" w:themeColor="text1"/>
                <w:sz w:val="24"/>
                <w:szCs w:val="24"/>
              </w:rPr>
              <w:t>school board member</w:t>
            </w:r>
            <w:r w:rsidR="00E546ED" w:rsidRPr="00683EED">
              <w:rPr>
                <w:rFonts w:ascii="Times New Roman" w:hAnsi="Times New Roman"/>
                <w:color w:val="000000" w:themeColor="text1"/>
                <w:sz w:val="24"/>
                <w:szCs w:val="24"/>
              </w:rPr>
              <w:t xml:space="preserve"> that your </w:t>
            </w:r>
            <w:r w:rsidR="00F62F09" w:rsidRPr="00683EED">
              <w:rPr>
                <w:rFonts w:ascii="Times New Roman" w:hAnsi="Times New Roman"/>
                <w:color w:val="000000" w:themeColor="text1"/>
                <w:sz w:val="24"/>
                <w:szCs w:val="24"/>
              </w:rPr>
              <w:t>district</w:t>
            </w:r>
            <w:r w:rsidR="00E546ED" w:rsidRPr="00683EED">
              <w:rPr>
                <w:rFonts w:ascii="Times New Roman" w:hAnsi="Times New Roman"/>
                <w:color w:val="000000" w:themeColor="text1"/>
                <w:sz w:val="24"/>
                <w:szCs w:val="24"/>
              </w:rPr>
              <w:t xml:space="preserve"> needs to </w:t>
            </w:r>
            <w:r w:rsidR="00C8342C" w:rsidRPr="00683EED">
              <w:rPr>
                <w:rFonts w:ascii="Times New Roman" w:hAnsi="Times New Roman"/>
                <w:color w:val="000000" w:themeColor="text1"/>
                <w:sz w:val="24"/>
                <w:szCs w:val="24"/>
              </w:rPr>
              <w:t xml:space="preserve">provide more opportunities for students to </w:t>
            </w:r>
            <w:r w:rsidRPr="00683EED">
              <w:rPr>
                <w:rFonts w:ascii="Times New Roman" w:hAnsi="Times New Roman"/>
                <w:color w:val="000000" w:themeColor="text1"/>
                <w:sz w:val="24"/>
                <w:szCs w:val="24"/>
              </w:rPr>
              <w:t>engage in higher-order thinking skills</w:t>
            </w:r>
            <w:r w:rsidR="00C8342C" w:rsidRPr="00683EED">
              <w:rPr>
                <w:rFonts w:ascii="Times New Roman" w:hAnsi="Times New Roman"/>
                <w:color w:val="000000" w:themeColor="text1"/>
                <w:sz w:val="24"/>
                <w:szCs w:val="24"/>
              </w:rPr>
              <w:t xml:space="preserve"> and that the best way to do so is through the regular course of instruction (via carefully selected </w:t>
            </w:r>
            <w:r w:rsidR="00290F90" w:rsidRPr="00683EED">
              <w:rPr>
                <w:rFonts w:ascii="Times New Roman" w:hAnsi="Times New Roman"/>
                <w:color w:val="000000" w:themeColor="text1"/>
                <w:sz w:val="24"/>
                <w:szCs w:val="24"/>
              </w:rPr>
              <w:t xml:space="preserve">and enacted </w:t>
            </w:r>
            <w:r w:rsidR="00C8342C" w:rsidRPr="00683EED">
              <w:rPr>
                <w:rFonts w:ascii="Times New Roman" w:hAnsi="Times New Roman"/>
                <w:color w:val="000000" w:themeColor="text1"/>
                <w:sz w:val="24"/>
                <w:szCs w:val="24"/>
              </w:rPr>
              <w:t>curricula).</w:t>
            </w:r>
          </w:p>
          <w:p w14:paraId="7288F706" w14:textId="77777777" w:rsidR="006117B5" w:rsidRPr="00683EED" w:rsidRDefault="006117B5" w:rsidP="003B18CD">
            <w:pPr>
              <w:pStyle w:val="p1"/>
              <w:rPr>
                <w:rFonts w:ascii="Times New Roman" w:hAnsi="Times New Roman"/>
                <w:color w:val="000000" w:themeColor="text1"/>
                <w:sz w:val="24"/>
                <w:szCs w:val="24"/>
              </w:rPr>
            </w:pPr>
          </w:p>
          <w:p w14:paraId="360741DA" w14:textId="7E94EC83" w:rsidR="006117B5" w:rsidRPr="00683EED" w:rsidRDefault="006117B5" w:rsidP="006117B5">
            <w:pPr>
              <w:rPr>
                <w:color w:val="000000" w:themeColor="text1"/>
              </w:rPr>
            </w:pPr>
            <w:r w:rsidRPr="00683EED">
              <w:rPr>
                <w:color w:val="000000" w:themeColor="text1"/>
              </w:rPr>
              <w:t xml:space="preserve">Please provide a written, text-based response of approximately 150-200 words and upload into Canvas.  Due Date: </w:t>
            </w:r>
            <w:r w:rsidRPr="00683EED">
              <w:rPr>
                <w:b/>
                <w:color w:val="000000" w:themeColor="text1"/>
              </w:rPr>
              <w:t>Sunday, August 30 midnight</w:t>
            </w:r>
            <w:r w:rsidRPr="00683EED">
              <w:rPr>
                <w:color w:val="000000" w:themeColor="text1"/>
              </w:rPr>
              <w:t xml:space="preserve"> </w:t>
            </w:r>
          </w:p>
          <w:p w14:paraId="107ED9C1" w14:textId="28F14A09" w:rsidR="00AA0EAB" w:rsidRPr="00683EED" w:rsidRDefault="00C8342C" w:rsidP="003B18CD">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 xml:space="preserve"> </w:t>
            </w:r>
          </w:p>
        </w:tc>
      </w:tr>
      <w:tr w:rsidR="00195C64" w:rsidRPr="00683EED" w14:paraId="44B8BC0C" w14:textId="77777777" w:rsidTr="00195C64">
        <w:tc>
          <w:tcPr>
            <w:tcW w:w="1584" w:type="dxa"/>
          </w:tcPr>
          <w:p w14:paraId="200D31E0" w14:textId="77777777" w:rsidR="00195C64" w:rsidRPr="00683EED" w:rsidRDefault="001E235A" w:rsidP="00325881">
            <w:r w:rsidRPr="00683EED">
              <w:t>August 31</w:t>
            </w:r>
          </w:p>
          <w:p w14:paraId="5EDD1708" w14:textId="0DE398C0" w:rsidR="00CB561F" w:rsidRPr="00683EED" w:rsidRDefault="00CB561F" w:rsidP="00325881">
            <w:r w:rsidRPr="00683EED">
              <w:t>(</w:t>
            </w:r>
            <w:r w:rsidR="00467716" w:rsidRPr="00683EED">
              <w:t xml:space="preserve">Week </w:t>
            </w:r>
            <w:r w:rsidRPr="00683EED">
              <w:t>2)</w:t>
            </w:r>
          </w:p>
        </w:tc>
        <w:tc>
          <w:tcPr>
            <w:tcW w:w="7776" w:type="dxa"/>
          </w:tcPr>
          <w:p w14:paraId="43AC512D" w14:textId="4ACDAD56" w:rsidR="00B33AF6" w:rsidRPr="00683EED" w:rsidRDefault="00B33AF6" w:rsidP="00325881">
            <w:pPr>
              <w:rPr>
                <w:b/>
              </w:rPr>
            </w:pPr>
            <w:r w:rsidRPr="00683EED">
              <w:rPr>
                <w:b/>
              </w:rPr>
              <w:t>Roots of “Ambitious Teaching” Cont’d</w:t>
            </w:r>
          </w:p>
          <w:p w14:paraId="32425866" w14:textId="36460FCE" w:rsidR="006117B5" w:rsidRPr="00683EED" w:rsidRDefault="006117B5" w:rsidP="00325881">
            <w:r w:rsidRPr="00683EED">
              <w:t>(read either the math or the science reading)</w:t>
            </w:r>
          </w:p>
          <w:p w14:paraId="5C63EB5F" w14:textId="77777777" w:rsidR="00DB47E3" w:rsidRPr="00683EED" w:rsidRDefault="00DB47E3" w:rsidP="00325881">
            <w:pPr>
              <w:rPr>
                <w:strike/>
                <w:color w:val="000000" w:themeColor="text1"/>
              </w:rPr>
            </w:pPr>
          </w:p>
          <w:p w14:paraId="447E7CD8" w14:textId="0A15EE50" w:rsidR="00DB47E3" w:rsidRPr="00683EED" w:rsidRDefault="00F46872" w:rsidP="00325881">
            <w:pPr>
              <w:rPr>
                <w:color w:val="000000" w:themeColor="text1"/>
              </w:rPr>
            </w:pPr>
            <w:r w:rsidRPr="00683EED">
              <w:rPr>
                <w:b/>
                <w:color w:val="000000" w:themeColor="text1"/>
              </w:rPr>
              <w:t>MATH:</w:t>
            </w:r>
            <w:r w:rsidRPr="00683EED">
              <w:rPr>
                <w:color w:val="000000" w:themeColor="text1"/>
              </w:rPr>
              <w:t xml:space="preserve"> </w:t>
            </w:r>
            <w:r w:rsidR="00467716" w:rsidRPr="00683EED">
              <w:rPr>
                <w:color w:val="000000" w:themeColor="text1"/>
              </w:rPr>
              <w:t xml:space="preserve">National Research Council. 1989. </w:t>
            </w:r>
            <w:r w:rsidR="00467716" w:rsidRPr="00683EED">
              <w:rPr>
                <w:i/>
                <w:iCs/>
                <w:color w:val="000000" w:themeColor="text1"/>
              </w:rPr>
              <w:t>Everybody counts: A report to the nation on the future of mathematics education</w:t>
            </w:r>
            <w:r w:rsidR="00467716" w:rsidRPr="00683EED">
              <w:rPr>
                <w:color w:val="000000" w:themeColor="text1"/>
              </w:rPr>
              <w:t xml:space="preserve">. The National Academies Press. </w:t>
            </w:r>
            <w:hyperlink r:id="rId15" w:history="1">
              <w:r w:rsidR="00467716" w:rsidRPr="00683EED">
                <w:rPr>
                  <w:rStyle w:val="Hyperlink"/>
                </w:rPr>
                <w:t>https://doi.org/10.17226/1199</w:t>
              </w:r>
            </w:hyperlink>
            <w:r w:rsidR="00467716" w:rsidRPr="00683EED">
              <w:rPr>
                <w:color w:val="000000" w:themeColor="text1"/>
              </w:rPr>
              <w:t>.</w:t>
            </w:r>
          </w:p>
          <w:p w14:paraId="684DFDAE" w14:textId="77777777" w:rsidR="00467716" w:rsidRPr="00683EED" w:rsidRDefault="00467716" w:rsidP="00325881">
            <w:pPr>
              <w:rPr>
                <w:color w:val="000000" w:themeColor="text1"/>
              </w:rPr>
            </w:pPr>
          </w:p>
          <w:p w14:paraId="2BC034F2" w14:textId="46DA9638" w:rsidR="00977945" w:rsidRPr="00683EED" w:rsidRDefault="00977945" w:rsidP="00325881">
            <w:pPr>
              <w:rPr>
                <w:color w:val="000000" w:themeColor="text1"/>
              </w:rPr>
            </w:pPr>
            <w:r w:rsidRPr="00683EED">
              <w:rPr>
                <w:color w:val="000000" w:themeColor="text1"/>
              </w:rPr>
              <w:t>Opportunity—Tapping the Power of Mathematics (pages 1-11)</w:t>
            </w:r>
          </w:p>
          <w:p w14:paraId="6037947B" w14:textId="3DC30AA8" w:rsidR="00977945" w:rsidRPr="00683EED" w:rsidRDefault="00977945" w:rsidP="00325881">
            <w:pPr>
              <w:rPr>
                <w:color w:val="000000" w:themeColor="text1"/>
              </w:rPr>
            </w:pPr>
            <w:r w:rsidRPr="00683EED">
              <w:rPr>
                <w:color w:val="000000" w:themeColor="text1"/>
              </w:rPr>
              <w:t>Curriculum—Developing Mathematical Po (pages 43-51</w:t>
            </w:r>
            <w:r w:rsidR="009B4580" w:rsidRPr="00683EED">
              <w:rPr>
                <w:color w:val="000000" w:themeColor="text1"/>
              </w:rPr>
              <w:t>)</w:t>
            </w:r>
          </w:p>
          <w:p w14:paraId="19DBC4F1" w14:textId="6FD44F3D" w:rsidR="00977945" w:rsidRPr="00683EED" w:rsidRDefault="00977945" w:rsidP="00325881">
            <w:pPr>
              <w:rPr>
                <w:color w:val="000000" w:themeColor="text1"/>
              </w:rPr>
            </w:pPr>
            <w:r w:rsidRPr="00683EED">
              <w:rPr>
                <w:color w:val="000000" w:themeColor="text1"/>
              </w:rPr>
              <w:t>Teaching—Learning through Involvement (pages 57-67)</w:t>
            </w:r>
          </w:p>
          <w:p w14:paraId="4AC1AB06" w14:textId="77777777" w:rsidR="00977945" w:rsidRPr="00683EED" w:rsidRDefault="00977945" w:rsidP="00325881">
            <w:pPr>
              <w:rPr>
                <w:color w:val="000000" w:themeColor="text1"/>
              </w:rPr>
            </w:pPr>
          </w:p>
          <w:p w14:paraId="2AE2B1A9" w14:textId="06641B01" w:rsidR="00195C64" w:rsidRPr="00683EED" w:rsidRDefault="00F46872" w:rsidP="00325881">
            <w:pPr>
              <w:rPr>
                <w:rStyle w:val="Hyperlink"/>
                <w:iCs/>
              </w:rPr>
            </w:pPr>
            <w:r w:rsidRPr="00683EED">
              <w:rPr>
                <w:b/>
                <w:iCs/>
                <w:color w:val="000000" w:themeColor="text1"/>
              </w:rPr>
              <w:t>SCIENCE:</w:t>
            </w:r>
            <w:r w:rsidRPr="00683EED">
              <w:rPr>
                <w:iCs/>
                <w:color w:val="000000" w:themeColor="text1"/>
              </w:rPr>
              <w:t xml:space="preserve"> </w:t>
            </w:r>
            <w:r w:rsidR="00B33AF6" w:rsidRPr="00683EED">
              <w:rPr>
                <w:iCs/>
                <w:color w:val="000000" w:themeColor="text1"/>
              </w:rPr>
              <w:t>National Research Council</w:t>
            </w:r>
            <w:r w:rsidR="00B33AF6" w:rsidRPr="00683EED">
              <w:rPr>
                <w:i/>
                <w:color w:val="000000" w:themeColor="text1"/>
              </w:rPr>
              <w:t xml:space="preserve">. </w:t>
            </w:r>
            <w:r w:rsidR="00B33AF6" w:rsidRPr="00683EED">
              <w:rPr>
                <w:iCs/>
                <w:color w:val="000000" w:themeColor="text1"/>
              </w:rPr>
              <w:t>(2007).</w:t>
            </w:r>
            <w:r w:rsidR="00B33AF6" w:rsidRPr="00683EED">
              <w:rPr>
                <w:i/>
                <w:color w:val="000000" w:themeColor="text1"/>
              </w:rPr>
              <w:t xml:space="preserve"> Taking science to school: Learning and teaching science in Grades K-8. </w:t>
            </w:r>
            <w:r w:rsidR="00B33AF6" w:rsidRPr="00683EED">
              <w:rPr>
                <w:iCs/>
                <w:color w:val="000000" w:themeColor="text1"/>
              </w:rPr>
              <w:t xml:space="preserve">The National Academies Press. </w:t>
            </w:r>
            <w:hyperlink r:id="rId16" w:history="1">
              <w:r w:rsidR="00B33AF6" w:rsidRPr="00683EED">
                <w:rPr>
                  <w:rStyle w:val="Hyperlink"/>
                  <w:iCs/>
                </w:rPr>
                <w:t>https://doi.org/10.17226/11625</w:t>
              </w:r>
            </w:hyperlink>
            <w:r w:rsidR="009B4580" w:rsidRPr="00683EED">
              <w:rPr>
                <w:rStyle w:val="Hyperlink"/>
                <w:iCs/>
              </w:rPr>
              <w:br/>
            </w:r>
          </w:p>
          <w:p w14:paraId="0E9390A4" w14:textId="2159E236" w:rsidR="000C63AF" w:rsidRPr="00683EED" w:rsidRDefault="000C63AF" w:rsidP="00325881">
            <w:pPr>
              <w:rPr>
                <w:rStyle w:val="Hyperlink"/>
                <w:iCs/>
                <w:color w:val="000000" w:themeColor="text1"/>
                <w:u w:val="none"/>
              </w:rPr>
            </w:pPr>
            <w:r w:rsidRPr="00683EED">
              <w:rPr>
                <w:rStyle w:val="Hyperlink"/>
                <w:iCs/>
                <w:color w:val="000000" w:themeColor="text1"/>
                <w:u w:val="none"/>
              </w:rPr>
              <w:lastRenderedPageBreak/>
              <w:t>Executive Summary (pages 1-7)</w:t>
            </w:r>
          </w:p>
          <w:p w14:paraId="65FC5C83" w14:textId="4AB95A81" w:rsidR="000C63AF" w:rsidRPr="00683EED" w:rsidRDefault="006176F1" w:rsidP="00325881">
            <w:pPr>
              <w:rPr>
                <w:rStyle w:val="Hyperlink"/>
                <w:iCs/>
                <w:color w:val="000000" w:themeColor="text1"/>
                <w:u w:val="none"/>
              </w:rPr>
            </w:pPr>
            <w:r w:rsidRPr="00683EED">
              <w:rPr>
                <w:rStyle w:val="Hyperlink"/>
                <w:iCs/>
                <w:color w:val="000000" w:themeColor="text1"/>
                <w:u w:val="none"/>
              </w:rPr>
              <w:t>Introduction (pages 9-49</w:t>
            </w:r>
            <w:r w:rsidR="000C63AF" w:rsidRPr="00683EED">
              <w:rPr>
                <w:rStyle w:val="Hyperlink"/>
                <w:iCs/>
                <w:color w:val="000000" w:themeColor="text1"/>
                <w:u w:val="none"/>
              </w:rPr>
              <w:t xml:space="preserve">) </w:t>
            </w:r>
          </w:p>
          <w:p w14:paraId="282B94C6" w14:textId="77777777" w:rsidR="00195C64" w:rsidRPr="00683EED" w:rsidRDefault="00195C64" w:rsidP="00325881"/>
          <w:p w14:paraId="7E9897B7" w14:textId="2544D716" w:rsidR="008C6992" w:rsidRPr="00683EED" w:rsidRDefault="000A4344" w:rsidP="006338E7">
            <w:pPr>
              <w:pStyle w:val="p1"/>
              <w:rPr>
                <w:rFonts w:ascii="Times New Roman" w:hAnsi="Times New Roman"/>
                <w:b/>
                <w:color w:val="ED7D31" w:themeColor="accent2"/>
                <w:sz w:val="24"/>
                <w:szCs w:val="24"/>
                <w:u w:val="single"/>
              </w:rPr>
            </w:pPr>
            <w:r w:rsidRPr="00683EED">
              <w:rPr>
                <w:rFonts w:ascii="Times New Roman" w:hAnsi="Times New Roman"/>
                <w:b/>
                <w:color w:val="ED7D31" w:themeColor="accent2"/>
                <w:sz w:val="24"/>
                <w:szCs w:val="24"/>
                <w:u w:val="single"/>
              </w:rPr>
              <w:t>Activity/Group Discussion</w:t>
            </w:r>
            <w:r w:rsidR="006117B5" w:rsidRPr="00683EED">
              <w:rPr>
                <w:rFonts w:ascii="Times New Roman" w:hAnsi="Times New Roman"/>
                <w:b/>
                <w:color w:val="ED7D31" w:themeColor="accent2"/>
                <w:sz w:val="24"/>
                <w:szCs w:val="24"/>
                <w:u w:val="single"/>
              </w:rPr>
              <w:t xml:space="preserve"> </w:t>
            </w:r>
            <w:r w:rsidR="009A4F8D" w:rsidRPr="00683EED">
              <w:rPr>
                <w:rFonts w:ascii="Times New Roman" w:hAnsi="Times New Roman"/>
                <w:b/>
                <w:color w:val="ED7D31" w:themeColor="accent2"/>
                <w:sz w:val="24"/>
                <w:szCs w:val="24"/>
                <w:u w:val="single"/>
              </w:rPr>
              <w:t>2</w:t>
            </w:r>
            <w:r w:rsidR="006338E7" w:rsidRPr="00683EED">
              <w:rPr>
                <w:rFonts w:ascii="Times New Roman" w:hAnsi="Times New Roman"/>
                <w:b/>
                <w:color w:val="ED7D31" w:themeColor="accent2"/>
                <w:sz w:val="24"/>
                <w:szCs w:val="24"/>
                <w:u w:val="single"/>
              </w:rPr>
              <w:t>:</w:t>
            </w:r>
          </w:p>
          <w:p w14:paraId="2F7FB5E0" w14:textId="5FBF0D02" w:rsidR="006C0607" w:rsidRPr="00683EED" w:rsidRDefault="008C6992" w:rsidP="008C6992">
            <w:pPr>
              <w:rPr>
                <w:color w:val="000000" w:themeColor="text1"/>
              </w:rPr>
            </w:pPr>
            <w:r w:rsidRPr="00683EED">
              <w:rPr>
                <w:i/>
                <w:color w:val="000000" w:themeColor="text1"/>
              </w:rPr>
              <w:t>Everybody Counts</w:t>
            </w:r>
            <w:r w:rsidR="00666F76" w:rsidRPr="00683EED">
              <w:rPr>
                <w:color w:val="000000" w:themeColor="text1"/>
              </w:rPr>
              <w:t xml:space="preserve"> was</w:t>
            </w:r>
            <w:r w:rsidRPr="00683EED">
              <w:rPr>
                <w:color w:val="000000" w:themeColor="text1"/>
              </w:rPr>
              <w:t xml:space="preserve"> a call-to-action for the nation in general and for mathematics education in particular.</w:t>
            </w:r>
            <w:r w:rsidR="00467716" w:rsidRPr="00683EED">
              <w:rPr>
                <w:color w:val="000000" w:themeColor="text1"/>
              </w:rPr>
              <w:t xml:space="preserve"> </w:t>
            </w:r>
            <w:r w:rsidR="00666F76" w:rsidRPr="00683EED">
              <w:rPr>
                <w:color w:val="000000" w:themeColor="text1"/>
              </w:rPr>
              <w:t xml:space="preserve">Issued in 1989, it </w:t>
            </w:r>
            <w:r w:rsidR="00621D9E" w:rsidRPr="00683EED">
              <w:rPr>
                <w:b/>
                <w:color w:val="000000" w:themeColor="text1"/>
              </w:rPr>
              <w:t>provided</w:t>
            </w:r>
            <w:r w:rsidR="00666F76" w:rsidRPr="00683EED">
              <w:rPr>
                <w:b/>
                <w:color w:val="000000" w:themeColor="text1"/>
              </w:rPr>
              <w:t xml:space="preserve"> a new vision of what mathematics for the new century might look like</w:t>
            </w:r>
            <w:r w:rsidR="00666F76" w:rsidRPr="00683EED">
              <w:rPr>
                <w:color w:val="000000" w:themeColor="text1"/>
              </w:rPr>
              <w:t>.</w:t>
            </w:r>
            <w:r w:rsidR="00467716" w:rsidRPr="00683EED">
              <w:rPr>
                <w:color w:val="000000" w:themeColor="text1"/>
              </w:rPr>
              <w:t xml:space="preserve"> </w:t>
            </w:r>
            <w:r w:rsidR="006C0607" w:rsidRPr="00683EED">
              <w:rPr>
                <w:color w:val="000000" w:themeColor="text1"/>
              </w:rPr>
              <w:t xml:space="preserve">Using the table in the Canvas </w:t>
            </w:r>
            <w:r w:rsidR="00616BAE" w:rsidRPr="00683EED">
              <w:rPr>
                <w:color w:val="000000" w:themeColor="text1"/>
              </w:rPr>
              <w:t>module as a template, identify 5</w:t>
            </w:r>
            <w:r w:rsidR="006C0607" w:rsidRPr="00683EED">
              <w:rPr>
                <w:color w:val="000000" w:themeColor="text1"/>
              </w:rPr>
              <w:t xml:space="preserve"> features of this new vision. For each of those features, indicate</w:t>
            </w:r>
            <w:r w:rsidR="007200E0" w:rsidRPr="00683EED">
              <w:rPr>
                <w:color w:val="000000" w:themeColor="text1"/>
              </w:rPr>
              <w:t>—based on your experiences—</w:t>
            </w:r>
            <w:r w:rsidR="006C0607" w:rsidRPr="00683EED">
              <w:rPr>
                <w:color w:val="000000" w:themeColor="text1"/>
              </w:rPr>
              <w:t xml:space="preserve"> where </w:t>
            </w:r>
            <w:r w:rsidR="00131D9B" w:rsidRPr="00683EED">
              <w:rPr>
                <w:color w:val="000000" w:themeColor="text1"/>
              </w:rPr>
              <w:t>things stand</w:t>
            </w:r>
            <w:r w:rsidR="006C0607" w:rsidRPr="00683EED">
              <w:rPr>
                <w:color w:val="000000" w:themeColor="text1"/>
              </w:rPr>
              <w:t xml:space="preserve"> in 2020 in terms of progress and obstacles to achieving that vision. </w:t>
            </w:r>
          </w:p>
          <w:p w14:paraId="3F62EEED" w14:textId="5174D4D6" w:rsidR="00F46872" w:rsidRPr="00683EED" w:rsidRDefault="00F46872" w:rsidP="008C6992">
            <w:pPr>
              <w:rPr>
                <w:color w:val="ED7D31" w:themeColor="accent2"/>
              </w:rPr>
            </w:pPr>
            <w:r w:rsidRPr="00683EED">
              <w:rPr>
                <w:color w:val="ED7D31" w:themeColor="accent2"/>
              </w:rPr>
              <w:t>Upload into Canvas by midweek.</w:t>
            </w:r>
          </w:p>
          <w:p w14:paraId="7BDCE11E" w14:textId="77777777" w:rsidR="006C0607" w:rsidRPr="00683EED" w:rsidRDefault="006C0607" w:rsidP="008C6992">
            <w:pPr>
              <w:rPr>
                <w:color w:val="000000" w:themeColor="text1"/>
              </w:rPr>
            </w:pPr>
          </w:p>
          <w:p w14:paraId="02A8BB40" w14:textId="7DE083DA" w:rsidR="00F46872" w:rsidRPr="00683EED" w:rsidRDefault="006C0607" w:rsidP="00F46872">
            <w:pPr>
              <w:rPr>
                <w:color w:val="000000" w:themeColor="text1"/>
              </w:rPr>
            </w:pPr>
            <w:r w:rsidRPr="00683EED">
              <w:rPr>
                <w:i/>
                <w:color w:val="000000" w:themeColor="text1"/>
              </w:rPr>
              <w:t>Taking Science to School</w:t>
            </w:r>
            <w:r w:rsidR="009A5FF2" w:rsidRPr="00683EED">
              <w:rPr>
                <w:color w:val="000000" w:themeColor="text1"/>
              </w:rPr>
              <w:t xml:space="preserve"> (2007) was</w:t>
            </w:r>
            <w:r w:rsidR="00CC2272" w:rsidRPr="00683EED">
              <w:rPr>
                <w:color w:val="000000" w:themeColor="text1"/>
              </w:rPr>
              <w:t xml:space="preserve"> a research synthesis that made a compelling argument that students were able to engage with scientific ideas and practices at younger ages and in more </w:t>
            </w:r>
            <w:r w:rsidR="00B24237" w:rsidRPr="00683EED">
              <w:rPr>
                <w:color w:val="000000" w:themeColor="text1"/>
              </w:rPr>
              <w:t>sophisticated ways than previously thought. Building o</w:t>
            </w:r>
            <w:r w:rsidR="00131D9B" w:rsidRPr="00683EED">
              <w:rPr>
                <w:color w:val="000000" w:themeColor="text1"/>
              </w:rPr>
              <w:t>n this research, the authors mad</w:t>
            </w:r>
            <w:r w:rsidR="00B24237" w:rsidRPr="00683EED">
              <w:rPr>
                <w:color w:val="000000" w:themeColor="text1"/>
              </w:rPr>
              <w:t xml:space="preserve">e </w:t>
            </w:r>
            <w:r w:rsidR="002C5978" w:rsidRPr="00683EED">
              <w:rPr>
                <w:color w:val="000000" w:themeColor="text1"/>
              </w:rPr>
              <w:t xml:space="preserve">a set of recommendations for how things should change in science education. Using the table provided in the Canvas </w:t>
            </w:r>
            <w:r w:rsidR="00616BAE" w:rsidRPr="00683EED">
              <w:rPr>
                <w:color w:val="000000" w:themeColor="text1"/>
              </w:rPr>
              <w:t>module as a template, identify 5</w:t>
            </w:r>
            <w:r w:rsidR="002C5978" w:rsidRPr="00683EED">
              <w:rPr>
                <w:color w:val="000000" w:themeColor="text1"/>
              </w:rPr>
              <w:t xml:space="preserve"> features of their recommendations. For each of those features, indicate</w:t>
            </w:r>
            <w:r w:rsidR="007200E0" w:rsidRPr="00683EED">
              <w:rPr>
                <w:color w:val="000000" w:themeColor="text1"/>
              </w:rPr>
              <w:t>—based on your experiences--where</w:t>
            </w:r>
            <w:r w:rsidR="002C5978" w:rsidRPr="00683EED">
              <w:rPr>
                <w:color w:val="000000" w:themeColor="text1"/>
              </w:rPr>
              <w:t xml:space="preserve"> </w:t>
            </w:r>
            <w:r w:rsidR="00131D9B" w:rsidRPr="00683EED">
              <w:rPr>
                <w:color w:val="000000" w:themeColor="text1"/>
              </w:rPr>
              <w:t>things</w:t>
            </w:r>
            <w:r w:rsidR="002C5978" w:rsidRPr="00683EED">
              <w:rPr>
                <w:color w:val="000000" w:themeColor="text1"/>
              </w:rPr>
              <w:t xml:space="preserve"> stand in 2020 in terms of progress and obstacles to achieving those recommendations. </w:t>
            </w:r>
          </w:p>
          <w:p w14:paraId="2D17BC8A" w14:textId="1E2433CF" w:rsidR="00F46872" w:rsidRPr="00683EED" w:rsidRDefault="00F46872" w:rsidP="00F46872">
            <w:pPr>
              <w:rPr>
                <w:color w:val="ED7D31" w:themeColor="accent2"/>
              </w:rPr>
            </w:pPr>
            <w:r w:rsidRPr="00683EED">
              <w:rPr>
                <w:color w:val="ED7D31" w:themeColor="accent2"/>
              </w:rPr>
              <w:t>Upload into Canvas by midweek.</w:t>
            </w:r>
          </w:p>
          <w:p w14:paraId="2C61D631" w14:textId="74138D11" w:rsidR="008C6992" w:rsidRPr="00683EED" w:rsidRDefault="008C6992" w:rsidP="008C6992">
            <w:pPr>
              <w:rPr>
                <w:color w:val="000000" w:themeColor="text1"/>
              </w:rPr>
            </w:pPr>
          </w:p>
          <w:p w14:paraId="06A1EA39" w14:textId="77777777" w:rsidR="006338E7" w:rsidRPr="00683EED" w:rsidRDefault="003261DF" w:rsidP="009B4580">
            <w:pPr>
              <w:rPr>
                <w:color w:val="ED7D31" w:themeColor="accent2"/>
              </w:rPr>
            </w:pPr>
            <w:r w:rsidRPr="00683EED">
              <w:rPr>
                <w:color w:val="ED7D31" w:themeColor="accent2"/>
              </w:rPr>
              <w:t xml:space="preserve">During </w:t>
            </w:r>
            <w:r w:rsidR="00D212CB" w:rsidRPr="00683EED">
              <w:rPr>
                <w:color w:val="ED7D31" w:themeColor="accent2"/>
              </w:rPr>
              <w:t>self-</w:t>
            </w:r>
            <w:r w:rsidRPr="00683EED">
              <w:rPr>
                <w:color w:val="ED7D31" w:themeColor="accent2"/>
              </w:rPr>
              <w:t xml:space="preserve">arranged Zoom sessions, share your tables with one another and talk about the </w:t>
            </w:r>
            <w:r w:rsidR="00D212CB" w:rsidRPr="00683EED">
              <w:rPr>
                <w:color w:val="ED7D31" w:themeColor="accent2"/>
              </w:rPr>
              <w:t>areas in which you agree and those in which you disagree.</w:t>
            </w:r>
            <w:r w:rsidR="00757EFB" w:rsidRPr="00683EED">
              <w:rPr>
                <w:color w:val="ED7D31" w:themeColor="accent2"/>
              </w:rPr>
              <w:t xml:space="preserve"> Create a “consensus table” </w:t>
            </w:r>
            <w:r w:rsidR="006117B5" w:rsidRPr="00683EED">
              <w:rPr>
                <w:color w:val="ED7D31" w:themeColor="accent2"/>
              </w:rPr>
              <w:t xml:space="preserve">using the template in Canvas </w:t>
            </w:r>
            <w:r w:rsidR="00F46872" w:rsidRPr="00683EED">
              <w:rPr>
                <w:color w:val="ED7D31" w:themeColor="accent2"/>
              </w:rPr>
              <w:t>and upload into Canvas by Sunday, September 6</w:t>
            </w:r>
            <w:r w:rsidR="006117B5" w:rsidRPr="00683EED">
              <w:rPr>
                <w:color w:val="ED7D31" w:themeColor="accent2"/>
              </w:rPr>
              <w:t>,</w:t>
            </w:r>
            <w:r w:rsidR="00F46872" w:rsidRPr="00683EED">
              <w:rPr>
                <w:color w:val="ED7D31" w:themeColor="accent2"/>
              </w:rPr>
              <w:t xml:space="preserve"> midnight</w:t>
            </w:r>
          </w:p>
          <w:p w14:paraId="52E8B6C6" w14:textId="4BB1FF74" w:rsidR="00683EED" w:rsidRPr="00683EED" w:rsidRDefault="00683EED" w:rsidP="009B4580"/>
        </w:tc>
      </w:tr>
      <w:tr w:rsidR="00195C64" w:rsidRPr="00683EED" w14:paraId="3BA9B8F5" w14:textId="77777777" w:rsidTr="00195C64">
        <w:tc>
          <w:tcPr>
            <w:tcW w:w="1584" w:type="dxa"/>
          </w:tcPr>
          <w:p w14:paraId="5071604C" w14:textId="1F1F0A46" w:rsidR="00195C64" w:rsidRPr="00683EED" w:rsidRDefault="00195C64" w:rsidP="00325881">
            <w:r w:rsidRPr="00683EED">
              <w:lastRenderedPageBreak/>
              <w:t>September 7</w:t>
            </w:r>
          </w:p>
          <w:p w14:paraId="35CE9820" w14:textId="51D5583E" w:rsidR="00CB561F" w:rsidRPr="00683EED" w:rsidRDefault="00CB561F" w:rsidP="00325881">
            <w:r w:rsidRPr="00683EED">
              <w:t>(</w:t>
            </w:r>
            <w:r w:rsidR="00467716" w:rsidRPr="00683EED">
              <w:t xml:space="preserve">Week </w:t>
            </w:r>
            <w:r w:rsidRPr="00683EED">
              <w:t>3)</w:t>
            </w:r>
          </w:p>
        </w:tc>
        <w:tc>
          <w:tcPr>
            <w:tcW w:w="7776" w:type="dxa"/>
          </w:tcPr>
          <w:p w14:paraId="70FF2CAD" w14:textId="5FC12114" w:rsidR="00195C64" w:rsidRPr="00683EED" w:rsidRDefault="00195C64" w:rsidP="00325881">
            <w:pPr>
              <w:rPr>
                <w:b/>
              </w:rPr>
            </w:pPr>
            <w:r w:rsidRPr="00683EED">
              <w:rPr>
                <w:b/>
              </w:rPr>
              <w:t>Overview of Practice</w:t>
            </w:r>
          </w:p>
          <w:p w14:paraId="38BD7419" w14:textId="77777777" w:rsidR="00D12C3C" w:rsidRPr="00683EED" w:rsidRDefault="00D12C3C" w:rsidP="00D12C3C">
            <w:r w:rsidRPr="00683EED">
              <w:t>(read either the math or the science reading)</w:t>
            </w:r>
          </w:p>
          <w:p w14:paraId="764B4710" w14:textId="77777777" w:rsidR="00995F66" w:rsidRPr="00683EED" w:rsidRDefault="00995F66" w:rsidP="00E85771">
            <w:pPr>
              <w:rPr>
                <w:color w:val="222222"/>
                <w:shd w:val="clear" w:color="auto" w:fill="FFFFFF"/>
              </w:rPr>
            </w:pPr>
          </w:p>
          <w:p w14:paraId="578A0B94" w14:textId="6310A6A3" w:rsidR="006729F1" w:rsidRPr="00683EED" w:rsidRDefault="00010BAD" w:rsidP="006729F1">
            <w:r w:rsidRPr="00683EED">
              <w:rPr>
                <w:rFonts w:eastAsia="Calibri"/>
                <w:b/>
                <w:color w:val="222222"/>
                <w:shd w:val="clear" w:color="auto" w:fill="FFFFFF"/>
              </w:rPr>
              <w:t>MATH:</w:t>
            </w:r>
            <w:r w:rsidRPr="00683EED">
              <w:rPr>
                <w:rFonts w:eastAsia="Calibri"/>
                <w:color w:val="222222"/>
                <w:shd w:val="clear" w:color="auto" w:fill="FFFFFF"/>
              </w:rPr>
              <w:t xml:space="preserve"> </w:t>
            </w:r>
            <w:r w:rsidR="006729F1" w:rsidRPr="00683EED">
              <w:rPr>
                <w:rFonts w:eastAsia="Calibri"/>
                <w:color w:val="222222"/>
                <w:shd w:val="clear" w:color="auto" w:fill="FFFFFF"/>
              </w:rPr>
              <w:t>Hiebert</w:t>
            </w:r>
            <w:r w:rsidR="006729F1" w:rsidRPr="00683EED">
              <w:rPr>
                <w:color w:val="222222"/>
                <w:shd w:val="clear" w:color="auto" w:fill="FFFFFF"/>
              </w:rPr>
              <w:t xml:space="preserve">, </w:t>
            </w:r>
            <w:r w:rsidR="006729F1" w:rsidRPr="00683EED">
              <w:rPr>
                <w:rFonts w:eastAsia="Calibri"/>
                <w:color w:val="222222"/>
                <w:shd w:val="clear" w:color="auto" w:fill="FFFFFF"/>
              </w:rPr>
              <w:t>J</w:t>
            </w:r>
            <w:r w:rsidR="006729F1" w:rsidRPr="00683EED">
              <w:rPr>
                <w:color w:val="222222"/>
                <w:shd w:val="clear" w:color="auto" w:fill="FFFFFF"/>
              </w:rPr>
              <w:t xml:space="preserve">., </w:t>
            </w:r>
            <w:r w:rsidR="006729F1" w:rsidRPr="00683EED">
              <w:rPr>
                <w:rFonts w:eastAsia="Calibri"/>
                <w:color w:val="222222"/>
                <w:shd w:val="clear" w:color="auto" w:fill="FFFFFF"/>
              </w:rPr>
              <w:t>Stigler</w:t>
            </w:r>
            <w:r w:rsidR="006729F1" w:rsidRPr="00683EED">
              <w:rPr>
                <w:color w:val="222222"/>
                <w:shd w:val="clear" w:color="auto" w:fill="FFFFFF"/>
              </w:rPr>
              <w:t xml:space="preserve">, </w:t>
            </w:r>
            <w:r w:rsidR="006729F1" w:rsidRPr="00683EED">
              <w:rPr>
                <w:rFonts w:eastAsia="Calibri"/>
                <w:color w:val="222222"/>
                <w:shd w:val="clear" w:color="auto" w:fill="FFFFFF"/>
              </w:rPr>
              <w:t>J</w:t>
            </w:r>
            <w:r w:rsidR="006729F1" w:rsidRPr="00683EED">
              <w:rPr>
                <w:color w:val="222222"/>
                <w:shd w:val="clear" w:color="auto" w:fill="FFFFFF"/>
              </w:rPr>
              <w:t xml:space="preserve">. </w:t>
            </w:r>
            <w:r w:rsidR="006729F1" w:rsidRPr="00683EED">
              <w:rPr>
                <w:rFonts w:eastAsia="Calibri"/>
                <w:color w:val="222222"/>
                <w:shd w:val="clear" w:color="auto" w:fill="FFFFFF"/>
              </w:rPr>
              <w:t>W</w:t>
            </w:r>
            <w:r w:rsidR="006729F1" w:rsidRPr="00683EED">
              <w:rPr>
                <w:color w:val="222222"/>
                <w:shd w:val="clear" w:color="auto" w:fill="FFFFFF"/>
              </w:rPr>
              <w:t xml:space="preserve">., </w:t>
            </w:r>
            <w:r w:rsidR="006729F1" w:rsidRPr="00683EED">
              <w:rPr>
                <w:rFonts w:eastAsia="Calibri"/>
                <w:color w:val="222222"/>
                <w:shd w:val="clear" w:color="auto" w:fill="FFFFFF"/>
              </w:rPr>
              <w:t>&amp;</w:t>
            </w:r>
            <w:r w:rsidR="006729F1" w:rsidRPr="00683EED">
              <w:rPr>
                <w:color w:val="222222"/>
                <w:shd w:val="clear" w:color="auto" w:fill="FFFFFF"/>
              </w:rPr>
              <w:t xml:space="preserve"> </w:t>
            </w:r>
            <w:proofErr w:type="spellStart"/>
            <w:r w:rsidR="006729F1" w:rsidRPr="00683EED">
              <w:rPr>
                <w:rFonts w:eastAsia="Calibri"/>
                <w:color w:val="222222"/>
                <w:shd w:val="clear" w:color="auto" w:fill="FFFFFF"/>
              </w:rPr>
              <w:t>Manaster</w:t>
            </w:r>
            <w:proofErr w:type="spellEnd"/>
            <w:r w:rsidR="006729F1" w:rsidRPr="00683EED">
              <w:rPr>
                <w:color w:val="222222"/>
                <w:shd w:val="clear" w:color="auto" w:fill="FFFFFF"/>
              </w:rPr>
              <w:t xml:space="preserve">, </w:t>
            </w:r>
            <w:r w:rsidR="006729F1" w:rsidRPr="00683EED">
              <w:rPr>
                <w:rFonts w:eastAsia="Calibri"/>
                <w:color w:val="222222"/>
                <w:shd w:val="clear" w:color="auto" w:fill="FFFFFF"/>
              </w:rPr>
              <w:t>A</w:t>
            </w:r>
            <w:r w:rsidR="006729F1" w:rsidRPr="00683EED">
              <w:rPr>
                <w:color w:val="222222"/>
                <w:shd w:val="clear" w:color="auto" w:fill="FFFFFF"/>
              </w:rPr>
              <w:t xml:space="preserve">. </w:t>
            </w:r>
            <w:r w:rsidR="006729F1" w:rsidRPr="00683EED">
              <w:rPr>
                <w:rFonts w:eastAsia="Calibri"/>
                <w:color w:val="222222"/>
                <w:shd w:val="clear" w:color="auto" w:fill="FFFFFF"/>
              </w:rPr>
              <w:t>B</w:t>
            </w:r>
            <w:r w:rsidR="006729F1" w:rsidRPr="00683EED">
              <w:rPr>
                <w:color w:val="222222"/>
                <w:shd w:val="clear" w:color="auto" w:fill="FFFFFF"/>
              </w:rPr>
              <w:t>. (1999).</w:t>
            </w:r>
            <w:r w:rsidR="00683EED" w:rsidRPr="00683EED">
              <w:rPr>
                <w:color w:val="222222"/>
                <w:shd w:val="clear" w:color="auto" w:fill="FFFFFF"/>
              </w:rPr>
              <w:t xml:space="preserve"> </w:t>
            </w:r>
            <w:r w:rsidR="00683EED" w:rsidRPr="00683EED">
              <w:rPr>
                <w:rFonts w:eastAsia="Calibri"/>
                <w:color w:val="222222"/>
                <w:shd w:val="clear" w:color="auto" w:fill="FFFFFF"/>
              </w:rPr>
              <w:t>Mathematical</w:t>
            </w:r>
            <w:r w:rsidR="00683EED" w:rsidRPr="00683EED">
              <w:rPr>
                <w:color w:val="222222"/>
                <w:shd w:val="clear" w:color="auto" w:fill="FFFFFF"/>
              </w:rPr>
              <w:t xml:space="preserve"> </w:t>
            </w:r>
            <w:r w:rsidR="00683EED" w:rsidRPr="00683EED">
              <w:rPr>
                <w:rFonts w:eastAsia="Calibri"/>
                <w:color w:val="222222"/>
                <w:shd w:val="clear" w:color="auto" w:fill="FFFFFF"/>
              </w:rPr>
              <w:t>features</w:t>
            </w:r>
            <w:r w:rsidR="00683EED" w:rsidRPr="00683EED">
              <w:rPr>
                <w:color w:val="222222"/>
                <w:shd w:val="clear" w:color="auto" w:fill="FFFFFF"/>
              </w:rPr>
              <w:t xml:space="preserve"> </w:t>
            </w:r>
            <w:r w:rsidR="00683EED" w:rsidRPr="00683EED">
              <w:rPr>
                <w:rFonts w:eastAsia="Calibri"/>
                <w:color w:val="222222"/>
                <w:shd w:val="clear" w:color="auto" w:fill="FFFFFF"/>
              </w:rPr>
              <w:t>of</w:t>
            </w:r>
            <w:r w:rsidR="00683EED" w:rsidRPr="00683EED">
              <w:rPr>
                <w:color w:val="222222"/>
                <w:shd w:val="clear" w:color="auto" w:fill="FFFFFF"/>
              </w:rPr>
              <w:t xml:space="preserve"> </w:t>
            </w:r>
            <w:r w:rsidR="00683EED" w:rsidRPr="00683EED">
              <w:rPr>
                <w:rFonts w:eastAsia="Calibri"/>
                <w:color w:val="222222"/>
                <w:shd w:val="clear" w:color="auto" w:fill="FFFFFF"/>
              </w:rPr>
              <w:t>lessons</w:t>
            </w:r>
            <w:r w:rsidR="00683EED" w:rsidRPr="00683EED">
              <w:rPr>
                <w:color w:val="222222"/>
                <w:shd w:val="clear" w:color="auto" w:fill="FFFFFF"/>
              </w:rPr>
              <w:t xml:space="preserve"> </w:t>
            </w:r>
            <w:r w:rsidR="00683EED" w:rsidRPr="00683EED">
              <w:rPr>
                <w:rFonts w:eastAsia="Calibri"/>
                <w:color w:val="222222"/>
                <w:shd w:val="clear" w:color="auto" w:fill="FFFFFF"/>
              </w:rPr>
              <w:t>in</w:t>
            </w:r>
            <w:r w:rsidR="00683EED" w:rsidRPr="00683EED">
              <w:rPr>
                <w:color w:val="222222"/>
                <w:shd w:val="clear" w:color="auto" w:fill="FFFFFF"/>
              </w:rPr>
              <w:t xml:space="preserve"> </w:t>
            </w:r>
            <w:r w:rsidR="00683EED" w:rsidRPr="00683EED">
              <w:rPr>
                <w:rFonts w:eastAsia="Calibri"/>
                <w:color w:val="222222"/>
                <w:shd w:val="clear" w:color="auto" w:fill="FFFFFF"/>
              </w:rPr>
              <w:t>the</w:t>
            </w:r>
            <w:r w:rsidR="00683EED" w:rsidRPr="00683EED">
              <w:rPr>
                <w:color w:val="222222"/>
                <w:shd w:val="clear" w:color="auto" w:fill="FFFFFF"/>
              </w:rPr>
              <w:t xml:space="preserve"> </w:t>
            </w:r>
            <w:r w:rsidR="00683EED">
              <w:rPr>
                <w:rFonts w:eastAsia="Calibri"/>
                <w:color w:val="222222"/>
                <w:shd w:val="clear" w:color="auto" w:fill="FFFFFF"/>
              </w:rPr>
              <w:t>TIMMS</w:t>
            </w:r>
            <w:r w:rsidR="00683EED" w:rsidRPr="00683EED">
              <w:rPr>
                <w:color w:val="222222"/>
                <w:shd w:val="clear" w:color="auto" w:fill="FFFFFF"/>
              </w:rPr>
              <w:t xml:space="preserve"> </w:t>
            </w:r>
            <w:r w:rsidR="00683EED" w:rsidRPr="00683EED">
              <w:rPr>
                <w:rFonts w:eastAsia="Calibri"/>
                <w:color w:val="222222"/>
                <w:shd w:val="clear" w:color="auto" w:fill="FFFFFF"/>
              </w:rPr>
              <w:t>video</w:t>
            </w:r>
            <w:r w:rsidR="00683EED" w:rsidRPr="00683EED">
              <w:rPr>
                <w:color w:val="222222"/>
                <w:shd w:val="clear" w:color="auto" w:fill="FFFFFF"/>
              </w:rPr>
              <w:t xml:space="preserve"> </w:t>
            </w:r>
            <w:r w:rsidR="00683EED" w:rsidRPr="00683EED">
              <w:rPr>
                <w:rFonts w:eastAsia="Calibri"/>
                <w:color w:val="222222"/>
                <w:shd w:val="clear" w:color="auto" w:fill="FFFFFF"/>
              </w:rPr>
              <w:t>study</w:t>
            </w:r>
            <w:r w:rsidR="00683EED" w:rsidRPr="00683EED">
              <w:rPr>
                <w:color w:val="222222"/>
                <w:shd w:val="clear" w:color="auto" w:fill="FFFFFF"/>
              </w:rPr>
              <w:t>. </w:t>
            </w:r>
            <w:r w:rsidR="006729F1" w:rsidRPr="00683EED">
              <w:rPr>
                <w:rFonts w:eastAsia="Calibri"/>
                <w:i/>
                <w:iCs/>
                <w:color w:val="222222"/>
              </w:rPr>
              <w:t>ZDM</w:t>
            </w:r>
            <w:r w:rsidR="006729F1" w:rsidRPr="00683EED">
              <w:rPr>
                <w:color w:val="222222"/>
                <w:shd w:val="clear" w:color="auto" w:fill="FFFFFF"/>
              </w:rPr>
              <w:t>, </w:t>
            </w:r>
            <w:r w:rsidR="006729F1" w:rsidRPr="00683EED">
              <w:rPr>
                <w:i/>
                <w:iCs/>
                <w:color w:val="222222"/>
              </w:rPr>
              <w:t>31</w:t>
            </w:r>
            <w:r w:rsidR="006729F1" w:rsidRPr="00683EED">
              <w:rPr>
                <w:color w:val="222222"/>
                <w:shd w:val="clear" w:color="auto" w:fill="FFFFFF"/>
              </w:rPr>
              <w:t>(6), 196-201.</w:t>
            </w:r>
          </w:p>
          <w:p w14:paraId="2A07D858" w14:textId="560A7B27" w:rsidR="007A1A17" w:rsidRPr="00683EED" w:rsidRDefault="007A1A17" w:rsidP="00E85771">
            <w:pPr>
              <w:rPr>
                <w:color w:val="000000" w:themeColor="text1"/>
              </w:rPr>
            </w:pPr>
          </w:p>
          <w:p w14:paraId="7191E690" w14:textId="1D16EC2D" w:rsidR="00195C64" w:rsidRPr="00683EED" w:rsidRDefault="00010BAD" w:rsidP="00325881">
            <w:r w:rsidRPr="00683EED">
              <w:rPr>
                <w:b/>
              </w:rPr>
              <w:t>SCIENCE:</w:t>
            </w:r>
            <w:r w:rsidRPr="00683EED">
              <w:t xml:space="preserve"> </w:t>
            </w:r>
            <w:r w:rsidR="00195C64" w:rsidRPr="00683EED">
              <w:t xml:space="preserve">Weiss, I., </w:t>
            </w:r>
            <w:proofErr w:type="spellStart"/>
            <w:r w:rsidR="00195C64" w:rsidRPr="00683EED">
              <w:t>Pasley</w:t>
            </w:r>
            <w:proofErr w:type="spellEnd"/>
            <w:r w:rsidR="00195C64" w:rsidRPr="00683EED">
              <w:t xml:space="preserve">, J., Smith, S., </w:t>
            </w:r>
            <w:proofErr w:type="spellStart"/>
            <w:r w:rsidR="00195C64" w:rsidRPr="00683EED">
              <w:t>Banilower</w:t>
            </w:r>
            <w:proofErr w:type="spellEnd"/>
            <w:r w:rsidR="00195C64" w:rsidRPr="00683EED">
              <w:t xml:space="preserve">, E., &amp; Heck, D. (2003). </w:t>
            </w:r>
            <w:r w:rsidR="00195C64" w:rsidRPr="00683EED">
              <w:rPr>
                <w:i/>
              </w:rPr>
              <w:t>Looking inside the classroom: A study of K</w:t>
            </w:r>
            <w:r w:rsidR="0039706C" w:rsidRPr="00683EED">
              <w:rPr>
                <w:i/>
              </w:rPr>
              <w:t>-</w:t>
            </w:r>
            <w:r w:rsidR="00195C64" w:rsidRPr="00683EED">
              <w:rPr>
                <w:i/>
              </w:rPr>
              <w:t>12 mathematics and science education in the United States</w:t>
            </w:r>
            <w:r w:rsidR="00195C64" w:rsidRPr="00683EED">
              <w:t xml:space="preserve">. Horizon Research, Inc. </w:t>
            </w:r>
          </w:p>
          <w:p w14:paraId="2B411EDE" w14:textId="77777777" w:rsidR="00D12C3C" w:rsidRPr="00683EED" w:rsidRDefault="00D12C3C" w:rsidP="00325881"/>
          <w:p w14:paraId="4A2B656F" w14:textId="23EA9AC5" w:rsidR="00D12C3C" w:rsidRPr="00683EED" w:rsidRDefault="00761583" w:rsidP="00761583">
            <w:pPr>
              <w:pStyle w:val="p1"/>
              <w:rPr>
                <w:rFonts w:ascii="Times New Roman" w:hAnsi="Times New Roman"/>
                <w:b/>
                <w:color w:val="FF0000"/>
                <w:sz w:val="24"/>
                <w:szCs w:val="24"/>
                <w:u w:val="single"/>
              </w:rPr>
            </w:pPr>
            <w:r w:rsidRPr="00683EED">
              <w:rPr>
                <w:rFonts w:ascii="Times New Roman" w:hAnsi="Times New Roman"/>
                <w:b/>
                <w:color w:val="FF0000"/>
                <w:sz w:val="24"/>
                <w:szCs w:val="24"/>
                <w:u w:val="single"/>
              </w:rPr>
              <w:t>Reflection Question</w:t>
            </w:r>
            <w:r w:rsidR="00683EED" w:rsidRPr="00683EED">
              <w:rPr>
                <w:rFonts w:ascii="Times New Roman" w:hAnsi="Times New Roman"/>
                <w:b/>
                <w:color w:val="FF0000"/>
                <w:sz w:val="24"/>
                <w:szCs w:val="24"/>
                <w:u w:val="single"/>
              </w:rPr>
              <w:t xml:space="preserve"> 3</w:t>
            </w:r>
            <w:r w:rsidRPr="00683EED">
              <w:rPr>
                <w:rFonts w:ascii="Times New Roman" w:hAnsi="Times New Roman"/>
                <w:b/>
                <w:color w:val="FF0000"/>
                <w:sz w:val="24"/>
                <w:szCs w:val="24"/>
                <w:u w:val="single"/>
              </w:rPr>
              <w:t>:</w:t>
            </w:r>
          </w:p>
          <w:p w14:paraId="65770B2C" w14:textId="6B725097" w:rsidR="00683EED" w:rsidRPr="00683EED" w:rsidRDefault="00D12C3C" w:rsidP="00761583">
            <w:pPr>
              <w:pStyle w:val="p1"/>
              <w:rPr>
                <w:rFonts w:ascii="Times New Roman" w:hAnsi="Times New Roman"/>
                <w:color w:val="FF0000"/>
                <w:sz w:val="24"/>
                <w:szCs w:val="24"/>
                <w:u w:val="single"/>
              </w:rPr>
            </w:pPr>
            <w:r w:rsidRPr="00683EED">
              <w:rPr>
                <w:rFonts w:ascii="Times New Roman" w:hAnsi="Times New Roman"/>
                <w:color w:val="FF0000"/>
                <w:sz w:val="24"/>
                <w:szCs w:val="24"/>
                <w:u w:val="single"/>
              </w:rPr>
              <w:t>3a</w:t>
            </w:r>
            <w:proofErr w:type="gramStart"/>
            <w:r w:rsidR="00683EED" w:rsidRPr="00683EED">
              <w:rPr>
                <w:rFonts w:ascii="Times New Roman" w:hAnsi="Times New Roman"/>
                <w:color w:val="FF0000"/>
                <w:sz w:val="24"/>
                <w:szCs w:val="24"/>
                <w:u w:val="single"/>
              </w:rPr>
              <w:t>-</w:t>
            </w:r>
            <w:r w:rsidRPr="00683EED">
              <w:rPr>
                <w:rFonts w:ascii="Times New Roman" w:hAnsi="Times New Roman"/>
                <w:color w:val="FF0000"/>
                <w:sz w:val="24"/>
                <w:szCs w:val="24"/>
                <w:u w:val="single"/>
              </w:rPr>
              <w:t>(</w:t>
            </w:r>
            <w:proofErr w:type="gramEnd"/>
            <w:r w:rsidRPr="00683EED">
              <w:rPr>
                <w:rFonts w:ascii="Times New Roman" w:hAnsi="Times New Roman"/>
                <w:color w:val="FF0000"/>
                <w:sz w:val="24"/>
                <w:szCs w:val="24"/>
                <w:u w:val="single"/>
              </w:rPr>
              <w:t>everybody responds)</w:t>
            </w:r>
            <w:r w:rsidR="00683EED" w:rsidRPr="00683EED">
              <w:rPr>
                <w:rFonts w:ascii="Times New Roman" w:hAnsi="Times New Roman"/>
                <w:color w:val="FF0000"/>
                <w:sz w:val="24"/>
                <w:szCs w:val="24"/>
                <w:u w:val="single"/>
              </w:rPr>
              <w:t>:</w:t>
            </w:r>
          </w:p>
          <w:p w14:paraId="357A7141" w14:textId="0412EF68" w:rsidR="007A1A17" w:rsidRPr="00683EED" w:rsidRDefault="007A1A17" w:rsidP="00761583">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 xml:space="preserve">How </w:t>
            </w:r>
            <w:r w:rsidR="00544713" w:rsidRPr="00683EED">
              <w:rPr>
                <w:rFonts w:ascii="Times New Roman" w:hAnsi="Times New Roman"/>
                <w:color w:val="000000" w:themeColor="text1"/>
                <w:sz w:val="24"/>
                <w:szCs w:val="24"/>
              </w:rPr>
              <w:t>did</w:t>
            </w:r>
            <w:r w:rsidRPr="00683EED">
              <w:rPr>
                <w:rFonts w:ascii="Times New Roman" w:hAnsi="Times New Roman"/>
                <w:color w:val="000000" w:themeColor="text1"/>
                <w:sz w:val="24"/>
                <w:szCs w:val="24"/>
              </w:rPr>
              <w:t xml:space="preserve"> your </w:t>
            </w:r>
            <w:r w:rsidR="00D82704" w:rsidRPr="00683EED">
              <w:rPr>
                <w:rFonts w:ascii="Times New Roman" w:hAnsi="Times New Roman"/>
                <w:color w:val="000000" w:themeColor="text1"/>
                <w:sz w:val="24"/>
                <w:szCs w:val="24"/>
              </w:rPr>
              <w:t xml:space="preserve">identification of </w:t>
            </w:r>
            <w:r w:rsidRPr="00683EED">
              <w:rPr>
                <w:rFonts w:ascii="Times New Roman" w:hAnsi="Times New Roman"/>
                <w:color w:val="000000" w:themeColor="text1"/>
                <w:sz w:val="24"/>
                <w:szCs w:val="24"/>
              </w:rPr>
              <w:t xml:space="preserve">progress and challenges </w:t>
            </w:r>
            <w:r w:rsidR="00A674CA" w:rsidRPr="00683EED">
              <w:rPr>
                <w:rFonts w:ascii="Times New Roman" w:hAnsi="Times New Roman"/>
                <w:color w:val="000000" w:themeColor="text1"/>
                <w:sz w:val="24"/>
                <w:szCs w:val="24"/>
              </w:rPr>
              <w:t>(from W</w:t>
            </w:r>
            <w:r w:rsidR="00CB561F" w:rsidRPr="00683EED">
              <w:rPr>
                <w:rFonts w:ascii="Times New Roman" w:hAnsi="Times New Roman"/>
                <w:color w:val="000000" w:themeColor="text1"/>
                <w:sz w:val="24"/>
                <w:szCs w:val="24"/>
              </w:rPr>
              <w:t xml:space="preserve">eek 2) </w:t>
            </w:r>
            <w:r w:rsidR="00544713" w:rsidRPr="00683EED">
              <w:rPr>
                <w:rFonts w:ascii="Times New Roman" w:hAnsi="Times New Roman"/>
                <w:color w:val="000000" w:themeColor="text1"/>
                <w:sz w:val="24"/>
                <w:szCs w:val="24"/>
              </w:rPr>
              <w:t xml:space="preserve">compare </w:t>
            </w:r>
            <w:r w:rsidRPr="00683EED">
              <w:rPr>
                <w:rFonts w:ascii="Times New Roman" w:hAnsi="Times New Roman"/>
                <w:color w:val="000000" w:themeColor="text1"/>
                <w:sz w:val="24"/>
                <w:szCs w:val="24"/>
              </w:rPr>
              <w:t>to the empirical data presented in this week’</w:t>
            </w:r>
            <w:r w:rsidR="004D6891" w:rsidRPr="00683EED">
              <w:rPr>
                <w:rFonts w:ascii="Times New Roman" w:hAnsi="Times New Roman"/>
                <w:color w:val="000000" w:themeColor="text1"/>
                <w:sz w:val="24"/>
                <w:szCs w:val="24"/>
              </w:rPr>
              <w:t>s readings?</w:t>
            </w:r>
          </w:p>
          <w:p w14:paraId="1682AB16" w14:textId="77777777" w:rsidR="00683EED" w:rsidRPr="00683EED" w:rsidRDefault="00683EED" w:rsidP="00761583">
            <w:pPr>
              <w:pStyle w:val="p1"/>
              <w:rPr>
                <w:rFonts w:ascii="Times New Roman" w:hAnsi="Times New Roman"/>
                <w:color w:val="000000" w:themeColor="text1"/>
                <w:sz w:val="24"/>
                <w:szCs w:val="24"/>
              </w:rPr>
            </w:pPr>
          </w:p>
          <w:p w14:paraId="542DD454" w14:textId="1B8AAAC4" w:rsidR="004D6891" w:rsidRPr="00683EED" w:rsidRDefault="00D12C3C" w:rsidP="00761583">
            <w:pPr>
              <w:pStyle w:val="p1"/>
              <w:rPr>
                <w:rFonts w:ascii="Times New Roman" w:hAnsi="Times New Roman"/>
                <w:b/>
                <w:color w:val="000000" w:themeColor="text1"/>
                <w:sz w:val="24"/>
                <w:szCs w:val="24"/>
                <w:u w:val="single"/>
              </w:rPr>
            </w:pPr>
            <w:r w:rsidRPr="00683EED">
              <w:rPr>
                <w:rFonts w:ascii="Times New Roman" w:hAnsi="Times New Roman"/>
                <w:color w:val="FF0000"/>
                <w:sz w:val="24"/>
                <w:szCs w:val="24"/>
                <w:u w:val="single"/>
              </w:rPr>
              <w:t>3b</w:t>
            </w:r>
            <w:r w:rsidR="00683EED" w:rsidRPr="00683EED">
              <w:rPr>
                <w:rFonts w:ascii="Times New Roman" w:hAnsi="Times New Roman"/>
                <w:color w:val="FF0000"/>
                <w:sz w:val="24"/>
                <w:szCs w:val="24"/>
                <w:u w:val="single"/>
              </w:rPr>
              <w:t>-</w:t>
            </w:r>
            <w:r w:rsidR="00433EB5" w:rsidRPr="00683EED">
              <w:rPr>
                <w:rFonts w:ascii="Times New Roman" w:hAnsi="Times New Roman"/>
                <w:color w:val="FF0000"/>
                <w:sz w:val="24"/>
                <w:szCs w:val="24"/>
                <w:u w:val="single"/>
              </w:rPr>
              <w:t>Mathematics</w:t>
            </w:r>
            <w:r w:rsidR="00683EED" w:rsidRPr="00683EED">
              <w:rPr>
                <w:rFonts w:ascii="Times New Roman" w:hAnsi="Times New Roman"/>
                <w:color w:val="FF0000"/>
                <w:sz w:val="24"/>
                <w:szCs w:val="24"/>
                <w:u w:val="single"/>
              </w:rPr>
              <w:t>:</w:t>
            </w:r>
          </w:p>
          <w:p w14:paraId="6AA36D23" w14:textId="071B8CDD" w:rsidR="00433EB5" w:rsidRPr="00683EED" w:rsidRDefault="00433EB5" w:rsidP="00761583">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 xml:space="preserve">The Stigler and Hiebert article reflects the state of mathematics instruction in the 1990s, a period of much “reform </w:t>
            </w:r>
            <w:r w:rsidR="00B500C4" w:rsidRPr="00683EED">
              <w:rPr>
                <w:rFonts w:ascii="Times New Roman" w:hAnsi="Times New Roman"/>
                <w:color w:val="000000" w:themeColor="text1"/>
                <w:sz w:val="24"/>
                <w:szCs w:val="24"/>
              </w:rPr>
              <w:t>activity</w:t>
            </w:r>
            <w:r w:rsidRPr="00683EED">
              <w:rPr>
                <w:rFonts w:ascii="Times New Roman" w:hAnsi="Times New Roman"/>
                <w:color w:val="000000" w:themeColor="text1"/>
                <w:sz w:val="24"/>
                <w:szCs w:val="24"/>
              </w:rPr>
              <w:t xml:space="preserve">.” Nevertheless, classrooms </w:t>
            </w:r>
            <w:r w:rsidRPr="00683EED">
              <w:rPr>
                <w:rFonts w:ascii="Times New Roman" w:hAnsi="Times New Roman"/>
                <w:color w:val="000000" w:themeColor="text1"/>
                <w:sz w:val="24"/>
                <w:szCs w:val="24"/>
              </w:rPr>
              <w:lastRenderedPageBreak/>
              <w:t xml:space="preserve">appeared to </w:t>
            </w:r>
            <w:r w:rsidR="00B500C4" w:rsidRPr="00683EED">
              <w:rPr>
                <w:rFonts w:ascii="Times New Roman" w:hAnsi="Times New Roman"/>
                <w:color w:val="000000" w:themeColor="text1"/>
                <w:sz w:val="24"/>
                <w:szCs w:val="24"/>
              </w:rPr>
              <w:t xml:space="preserve">remain very traditional and </w:t>
            </w:r>
            <w:r w:rsidRPr="00683EED">
              <w:rPr>
                <w:rFonts w:ascii="Times New Roman" w:hAnsi="Times New Roman"/>
                <w:color w:val="000000" w:themeColor="text1"/>
                <w:sz w:val="24"/>
                <w:szCs w:val="24"/>
              </w:rPr>
              <w:t>skill</w:t>
            </w:r>
            <w:r w:rsidR="00BB6BC7" w:rsidRPr="00683EED">
              <w:rPr>
                <w:rFonts w:ascii="Times New Roman" w:hAnsi="Times New Roman"/>
                <w:color w:val="000000" w:themeColor="text1"/>
                <w:sz w:val="24"/>
                <w:szCs w:val="24"/>
              </w:rPr>
              <w:t xml:space="preserve">s-oriented. </w:t>
            </w:r>
            <w:r w:rsidRPr="00683EED">
              <w:rPr>
                <w:rFonts w:ascii="Times New Roman" w:hAnsi="Times New Roman"/>
                <w:color w:val="000000" w:themeColor="text1"/>
                <w:sz w:val="24"/>
                <w:szCs w:val="24"/>
              </w:rPr>
              <w:t>Why do you think that is so?</w:t>
            </w:r>
            <w:r w:rsidR="00467716" w:rsidRPr="00683EED">
              <w:rPr>
                <w:rFonts w:ascii="Times New Roman" w:hAnsi="Times New Roman"/>
                <w:color w:val="000000" w:themeColor="text1"/>
                <w:sz w:val="24"/>
                <w:szCs w:val="24"/>
              </w:rPr>
              <w:t xml:space="preserve"> </w:t>
            </w:r>
            <w:r w:rsidRPr="00683EED">
              <w:rPr>
                <w:rFonts w:ascii="Times New Roman" w:hAnsi="Times New Roman"/>
                <w:color w:val="000000" w:themeColor="text1"/>
                <w:sz w:val="24"/>
                <w:szCs w:val="24"/>
              </w:rPr>
              <w:t>If the TIMMS study were to be repeated today do you think the results would be different?</w:t>
            </w:r>
          </w:p>
          <w:p w14:paraId="3E38A489" w14:textId="77777777" w:rsidR="00D12C3C" w:rsidRPr="00683EED" w:rsidRDefault="00D12C3C" w:rsidP="00761583">
            <w:pPr>
              <w:pStyle w:val="p1"/>
              <w:rPr>
                <w:rFonts w:ascii="Times New Roman" w:hAnsi="Times New Roman"/>
                <w:color w:val="000000" w:themeColor="text1"/>
                <w:sz w:val="24"/>
                <w:szCs w:val="24"/>
              </w:rPr>
            </w:pPr>
          </w:p>
          <w:p w14:paraId="5590E39A" w14:textId="31C5E910" w:rsidR="00433EB5" w:rsidRPr="00683EED" w:rsidRDefault="00D12C3C" w:rsidP="00761583">
            <w:pPr>
              <w:pStyle w:val="p1"/>
              <w:rPr>
                <w:rFonts w:ascii="Times New Roman" w:hAnsi="Times New Roman"/>
                <w:color w:val="000000" w:themeColor="text1"/>
                <w:sz w:val="24"/>
                <w:szCs w:val="24"/>
              </w:rPr>
            </w:pPr>
            <w:r w:rsidRPr="00683EED">
              <w:rPr>
                <w:rFonts w:ascii="Times New Roman" w:hAnsi="Times New Roman"/>
                <w:color w:val="FF0000"/>
                <w:sz w:val="24"/>
                <w:szCs w:val="24"/>
                <w:u w:val="single"/>
              </w:rPr>
              <w:t>3b</w:t>
            </w:r>
            <w:r w:rsidR="00683EED" w:rsidRPr="00683EED">
              <w:rPr>
                <w:rFonts w:ascii="Times New Roman" w:hAnsi="Times New Roman"/>
                <w:color w:val="FF0000"/>
                <w:sz w:val="24"/>
                <w:szCs w:val="24"/>
                <w:u w:val="single"/>
              </w:rPr>
              <w:t>-</w:t>
            </w:r>
            <w:r w:rsidR="00433EB5" w:rsidRPr="00683EED">
              <w:rPr>
                <w:rFonts w:ascii="Times New Roman" w:hAnsi="Times New Roman"/>
                <w:color w:val="FF0000"/>
                <w:sz w:val="24"/>
                <w:szCs w:val="24"/>
                <w:u w:val="single"/>
              </w:rPr>
              <w:t>Science</w:t>
            </w:r>
            <w:r w:rsidR="00683EED" w:rsidRPr="00683EED">
              <w:rPr>
                <w:rFonts w:ascii="Times New Roman" w:hAnsi="Times New Roman"/>
                <w:color w:val="FF0000"/>
                <w:sz w:val="24"/>
                <w:szCs w:val="24"/>
                <w:u w:val="single"/>
              </w:rPr>
              <w:t>:</w:t>
            </w:r>
          </w:p>
          <w:p w14:paraId="32785EF1" w14:textId="6BB29F3D" w:rsidR="00433EB5" w:rsidRPr="00683EED" w:rsidRDefault="001C3CF8" w:rsidP="00761583">
            <w:pPr>
              <w:pStyle w:val="p1"/>
              <w:rPr>
                <w:rFonts w:ascii="Times New Roman" w:hAnsi="Times New Roman"/>
                <w:color w:val="000000" w:themeColor="text1"/>
                <w:sz w:val="24"/>
                <w:szCs w:val="24"/>
              </w:rPr>
            </w:pPr>
            <w:r w:rsidRPr="00683EED">
              <w:rPr>
                <w:rFonts w:ascii="Times New Roman" w:hAnsi="Times New Roman"/>
                <w:color w:val="000000" w:themeColor="text1"/>
                <w:sz w:val="24"/>
                <w:szCs w:val="24"/>
              </w:rPr>
              <w:t xml:space="preserve">The study by Weiss and colleagues also paints a picture of traditional, text-book driven instruction. </w:t>
            </w:r>
            <w:r w:rsidR="00B500C4" w:rsidRPr="00683EED">
              <w:rPr>
                <w:rFonts w:ascii="Times New Roman" w:hAnsi="Times New Roman"/>
                <w:color w:val="000000" w:themeColor="text1"/>
                <w:sz w:val="24"/>
                <w:szCs w:val="24"/>
              </w:rPr>
              <w:t>Perhaps</w:t>
            </w:r>
            <w:r w:rsidRPr="00683EED">
              <w:rPr>
                <w:rFonts w:ascii="Times New Roman" w:hAnsi="Times New Roman"/>
                <w:color w:val="000000" w:themeColor="text1"/>
                <w:sz w:val="24"/>
                <w:szCs w:val="24"/>
              </w:rPr>
              <w:t>, though</w:t>
            </w:r>
            <w:r w:rsidR="00B500C4" w:rsidRPr="00683EED">
              <w:rPr>
                <w:rFonts w:ascii="Times New Roman" w:hAnsi="Times New Roman"/>
                <w:color w:val="000000" w:themeColor="text1"/>
                <w:sz w:val="24"/>
                <w:szCs w:val="24"/>
              </w:rPr>
              <w:t xml:space="preserve"> it was</w:t>
            </w:r>
            <w:r w:rsidR="00C97B49" w:rsidRPr="00683EED">
              <w:rPr>
                <w:rFonts w:ascii="Times New Roman" w:hAnsi="Times New Roman"/>
                <w:color w:val="000000" w:themeColor="text1"/>
                <w:sz w:val="24"/>
                <w:szCs w:val="24"/>
              </w:rPr>
              <w:t xml:space="preserve"> unreasonable to expect to see “reform-</w:t>
            </w:r>
            <w:r w:rsidR="00B500C4" w:rsidRPr="00683EED">
              <w:rPr>
                <w:rFonts w:ascii="Times New Roman" w:hAnsi="Times New Roman"/>
                <w:color w:val="000000" w:themeColor="text1"/>
                <w:sz w:val="24"/>
                <w:szCs w:val="24"/>
              </w:rPr>
              <w:t>oriented</w:t>
            </w:r>
            <w:r w:rsidR="00C97B49" w:rsidRPr="00683EED">
              <w:rPr>
                <w:rFonts w:ascii="Times New Roman" w:hAnsi="Times New Roman"/>
                <w:color w:val="000000" w:themeColor="text1"/>
                <w:sz w:val="24"/>
                <w:szCs w:val="24"/>
              </w:rPr>
              <w:t xml:space="preserve">” practices in science classrooms in the early 2000s, as reform activity did not gain steam until later in the decade. </w:t>
            </w:r>
            <w:r w:rsidR="00B500C4" w:rsidRPr="00683EED">
              <w:rPr>
                <w:rFonts w:ascii="Times New Roman" w:hAnsi="Times New Roman"/>
                <w:color w:val="000000" w:themeColor="text1"/>
                <w:sz w:val="24"/>
                <w:szCs w:val="24"/>
              </w:rPr>
              <w:t>(</w:t>
            </w:r>
            <w:r w:rsidR="00B500C4" w:rsidRPr="00683EED">
              <w:rPr>
                <w:rFonts w:ascii="Times New Roman" w:hAnsi="Times New Roman"/>
                <w:i/>
                <w:color w:val="000000" w:themeColor="text1"/>
                <w:sz w:val="24"/>
                <w:szCs w:val="24"/>
              </w:rPr>
              <w:t xml:space="preserve">Taking Science to School </w:t>
            </w:r>
            <w:r w:rsidR="00B500C4" w:rsidRPr="00683EED">
              <w:rPr>
                <w:rFonts w:ascii="Times New Roman" w:hAnsi="Times New Roman"/>
                <w:color w:val="000000" w:themeColor="text1"/>
                <w:sz w:val="24"/>
                <w:szCs w:val="24"/>
              </w:rPr>
              <w:t xml:space="preserve">was not published until 2007.) </w:t>
            </w:r>
            <w:r w:rsidR="00C97B49" w:rsidRPr="00683EED">
              <w:rPr>
                <w:rFonts w:ascii="Times New Roman" w:hAnsi="Times New Roman"/>
                <w:color w:val="000000" w:themeColor="text1"/>
                <w:sz w:val="24"/>
                <w:szCs w:val="24"/>
              </w:rPr>
              <w:t xml:space="preserve">If the study were repeated today, would classrooms look different? </w:t>
            </w:r>
            <w:r w:rsidR="00662479" w:rsidRPr="00683EED">
              <w:rPr>
                <w:rFonts w:ascii="Times New Roman" w:hAnsi="Times New Roman"/>
                <w:color w:val="000000" w:themeColor="text1"/>
                <w:sz w:val="24"/>
                <w:szCs w:val="24"/>
              </w:rPr>
              <w:t>Have</w:t>
            </w:r>
            <w:r w:rsidR="00C97B49" w:rsidRPr="00683EED">
              <w:rPr>
                <w:rFonts w:ascii="Times New Roman" w:hAnsi="Times New Roman"/>
                <w:color w:val="000000" w:themeColor="text1"/>
                <w:sz w:val="24"/>
                <w:szCs w:val="24"/>
              </w:rPr>
              <w:t xml:space="preserve"> any of the “</w:t>
            </w:r>
            <w:r w:rsidR="00D77CCA" w:rsidRPr="00683EED">
              <w:rPr>
                <w:rFonts w:ascii="Times New Roman" w:hAnsi="Times New Roman"/>
                <w:color w:val="000000" w:themeColor="text1"/>
                <w:sz w:val="24"/>
                <w:szCs w:val="24"/>
              </w:rPr>
              <w:t>five implications</w:t>
            </w:r>
            <w:r w:rsidR="00C97B49" w:rsidRPr="00683EED">
              <w:rPr>
                <w:rFonts w:ascii="Times New Roman" w:hAnsi="Times New Roman"/>
                <w:color w:val="000000" w:themeColor="text1"/>
                <w:sz w:val="24"/>
                <w:szCs w:val="24"/>
              </w:rPr>
              <w:t xml:space="preserve">” </w:t>
            </w:r>
            <w:r w:rsidR="00662479" w:rsidRPr="00683EED">
              <w:rPr>
                <w:rFonts w:ascii="Times New Roman" w:hAnsi="Times New Roman"/>
                <w:color w:val="000000" w:themeColor="text1"/>
                <w:sz w:val="24"/>
                <w:szCs w:val="24"/>
              </w:rPr>
              <w:t xml:space="preserve">at the end of the Weiss article </w:t>
            </w:r>
            <w:r w:rsidR="00C97B49" w:rsidRPr="00683EED">
              <w:rPr>
                <w:rFonts w:ascii="Times New Roman" w:hAnsi="Times New Roman"/>
                <w:color w:val="000000" w:themeColor="text1"/>
                <w:sz w:val="24"/>
                <w:szCs w:val="24"/>
              </w:rPr>
              <w:t xml:space="preserve">been carried out? </w:t>
            </w:r>
          </w:p>
          <w:p w14:paraId="51AED838" w14:textId="77777777" w:rsidR="00195C64" w:rsidRPr="00683EED" w:rsidRDefault="00195C64" w:rsidP="002118C4">
            <w:pPr>
              <w:pStyle w:val="ListParagraph"/>
              <w:rPr>
                <w:b/>
              </w:rPr>
            </w:pPr>
          </w:p>
        </w:tc>
      </w:tr>
      <w:tr w:rsidR="00195C64" w:rsidRPr="00683EED" w14:paraId="518AA1FC" w14:textId="77777777" w:rsidTr="00195C64">
        <w:tc>
          <w:tcPr>
            <w:tcW w:w="1584" w:type="dxa"/>
            <w:shd w:val="clear" w:color="auto" w:fill="FFF2CC" w:themeFill="accent4" w:themeFillTint="33"/>
          </w:tcPr>
          <w:p w14:paraId="303B9422" w14:textId="4EDF0EC7" w:rsidR="00195C64" w:rsidRPr="00683EED" w:rsidRDefault="00195C64" w:rsidP="00325881">
            <w:r w:rsidRPr="00683EED">
              <w:lastRenderedPageBreak/>
              <w:t>Sept. 12</w:t>
            </w:r>
          </w:p>
          <w:p w14:paraId="6D971A2B" w14:textId="75FFDFDC" w:rsidR="00195C64" w:rsidRPr="00683EED" w:rsidRDefault="00195C64" w:rsidP="00325881"/>
        </w:tc>
        <w:tc>
          <w:tcPr>
            <w:tcW w:w="7776" w:type="dxa"/>
            <w:shd w:val="clear" w:color="auto" w:fill="FFF2CC" w:themeFill="accent4" w:themeFillTint="33"/>
          </w:tcPr>
          <w:p w14:paraId="50F89F3A" w14:textId="1C86C89E" w:rsidR="00B33AF6" w:rsidRPr="00683EED" w:rsidRDefault="00B33AF6" w:rsidP="00325881">
            <w:pPr>
              <w:rPr>
                <w:b/>
                <w:bCs/>
              </w:rPr>
            </w:pPr>
            <w:r w:rsidRPr="00683EED">
              <w:rPr>
                <w:b/>
                <w:bCs/>
              </w:rPr>
              <w:t>First Synchronous Session</w:t>
            </w:r>
          </w:p>
          <w:p w14:paraId="4145D7F3" w14:textId="3E93D77A" w:rsidR="009927E2" w:rsidRPr="00683EED" w:rsidRDefault="008B5A22" w:rsidP="00325881">
            <w:r w:rsidRPr="00683EED">
              <w:t xml:space="preserve">Read a case study </w:t>
            </w:r>
            <w:r w:rsidR="00544713" w:rsidRPr="00683EED">
              <w:t xml:space="preserve">of a middle-school mathematics teacher who is trying to teach in more ambitious ways </w:t>
            </w:r>
          </w:p>
          <w:p w14:paraId="253B3B5F" w14:textId="5C8C6752" w:rsidR="00740F98" w:rsidRPr="00683EED" w:rsidRDefault="001C3CF8" w:rsidP="00325881">
            <w:pPr>
              <w:rPr>
                <w:u w:val="single"/>
              </w:rPr>
            </w:pPr>
            <w:r w:rsidRPr="00683EED">
              <w:rPr>
                <w:u w:val="single"/>
              </w:rPr>
              <w:t xml:space="preserve">Agenda </w:t>
            </w:r>
          </w:p>
          <w:p w14:paraId="6F29BA35" w14:textId="629CB8A4" w:rsidR="00740F98" w:rsidRPr="00683EED" w:rsidRDefault="00740F98" w:rsidP="00325881">
            <w:r w:rsidRPr="00683EED">
              <w:t xml:space="preserve">15 min </w:t>
            </w:r>
            <w:r w:rsidR="00786BB6" w:rsidRPr="00683EED">
              <w:t xml:space="preserve">    </w:t>
            </w:r>
            <w:proofErr w:type="gramStart"/>
            <w:r w:rsidR="00786BB6" w:rsidRPr="00683EED">
              <w:t xml:space="preserve"> </w:t>
            </w:r>
            <w:r w:rsidR="00683EED" w:rsidRPr="00683EED">
              <w:t xml:space="preserve"> :</w:t>
            </w:r>
            <w:proofErr w:type="gramEnd"/>
            <w:r w:rsidR="00786BB6" w:rsidRPr="00683EED">
              <w:t xml:space="preserve">    C</w:t>
            </w:r>
            <w:r w:rsidRPr="00683EED">
              <w:t>heck-in</w:t>
            </w:r>
          </w:p>
          <w:p w14:paraId="33B25A78" w14:textId="36CF81C1" w:rsidR="00740F98" w:rsidRPr="00683EED" w:rsidRDefault="00786BB6" w:rsidP="00786BB6">
            <w:r w:rsidRPr="00683EED">
              <w:t xml:space="preserve">90 minutes:  </w:t>
            </w:r>
            <w:r w:rsidR="00683EED" w:rsidRPr="00683EED">
              <w:t xml:space="preserve"> </w:t>
            </w:r>
            <w:r w:rsidRPr="00683EED">
              <w:t xml:space="preserve"> Case Study</w:t>
            </w:r>
          </w:p>
          <w:p w14:paraId="1B8B18CC" w14:textId="13CF39D1" w:rsidR="00740F98" w:rsidRPr="00683EED" w:rsidRDefault="00740F98" w:rsidP="00325881">
            <w:r w:rsidRPr="00683EED">
              <w:t>15 min</w:t>
            </w:r>
            <w:r w:rsidR="00786BB6" w:rsidRPr="00683EED">
              <w:t>utes:    C</w:t>
            </w:r>
            <w:r w:rsidRPr="00683EED">
              <w:t xml:space="preserve">onsolidation and </w:t>
            </w:r>
            <w:r w:rsidR="00786BB6" w:rsidRPr="00683EED">
              <w:t>C</w:t>
            </w:r>
            <w:r w:rsidRPr="00683EED">
              <w:t>losing</w:t>
            </w:r>
          </w:p>
          <w:p w14:paraId="58D3D476" w14:textId="561E621A" w:rsidR="00195C64" w:rsidRPr="00683EED" w:rsidRDefault="00195C64" w:rsidP="00325881">
            <w:r w:rsidRPr="00683EED">
              <w:t xml:space="preserve"> </w:t>
            </w:r>
          </w:p>
        </w:tc>
      </w:tr>
      <w:tr w:rsidR="00683EED" w:rsidRPr="00683EED" w14:paraId="6C79D51A" w14:textId="77777777" w:rsidTr="00683EED">
        <w:tc>
          <w:tcPr>
            <w:tcW w:w="1584" w:type="dxa"/>
            <w:shd w:val="clear" w:color="auto" w:fill="auto"/>
          </w:tcPr>
          <w:p w14:paraId="09C4E9E2" w14:textId="77777777" w:rsidR="00683EED" w:rsidRPr="00683EED" w:rsidRDefault="00683EED" w:rsidP="00683EED">
            <w:r w:rsidRPr="00683EED">
              <w:t>September 14</w:t>
            </w:r>
          </w:p>
          <w:p w14:paraId="77250D9A" w14:textId="5854F2BA" w:rsidR="00683EED" w:rsidRPr="00683EED" w:rsidRDefault="00683EED" w:rsidP="00683EED">
            <w:r w:rsidRPr="00683EED">
              <w:t>(Week 4)</w:t>
            </w:r>
          </w:p>
        </w:tc>
        <w:tc>
          <w:tcPr>
            <w:tcW w:w="7776" w:type="dxa"/>
            <w:shd w:val="clear" w:color="auto" w:fill="auto"/>
          </w:tcPr>
          <w:p w14:paraId="4841D148" w14:textId="77777777" w:rsidR="00683EED" w:rsidRPr="00683EED" w:rsidRDefault="00683EED" w:rsidP="00683EED">
            <w:pPr>
              <w:rPr>
                <w:b/>
                <w:color w:val="222222"/>
                <w:shd w:val="clear" w:color="auto" w:fill="FFFFFF"/>
              </w:rPr>
            </w:pPr>
            <w:r w:rsidRPr="00683EED">
              <w:rPr>
                <w:b/>
                <w:color w:val="222222"/>
                <w:shd w:val="clear" w:color="auto" w:fill="FFFFFF"/>
              </w:rPr>
              <w:t>Overview of Contemporary Research: Mathematics</w:t>
            </w:r>
          </w:p>
          <w:p w14:paraId="20068CCD" w14:textId="77777777" w:rsidR="00683EED" w:rsidRPr="00683EED" w:rsidRDefault="00683EED" w:rsidP="00683EED">
            <w:pPr>
              <w:rPr>
                <w:color w:val="222222"/>
                <w:shd w:val="clear" w:color="auto" w:fill="FFFFFF"/>
              </w:rPr>
            </w:pPr>
          </w:p>
          <w:p w14:paraId="36545F8D" w14:textId="77777777" w:rsidR="00683EED" w:rsidRPr="00683EED" w:rsidRDefault="00683EED" w:rsidP="00683EED">
            <w:pPr>
              <w:rPr>
                <w:color w:val="222222"/>
                <w:shd w:val="clear" w:color="auto" w:fill="FFFFFF"/>
              </w:rPr>
            </w:pPr>
            <w:r w:rsidRPr="00683EED">
              <w:rPr>
                <w:color w:val="222222"/>
                <w:shd w:val="clear" w:color="auto" w:fill="FFFFFF"/>
              </w:rPr>
              <w:t xml:space="preserve">Hiebert, J. S., &amp; </w:t>
            </w:r>
            <w:proofErr w:type="spellStart"/>
            <w:r w:rsidRPr="00683EED">
              <w:rPr>
                <w:color w:val="222222"/>
                <w:shd w:val="clear" w:color="auto" w:fill="FFFFFF"/>
              </w:rPr>
              <w:t>Grouws</w:t>
            </w:r>
            <w:proofErr w:type="spellEnd"/>
            <w:r w:rsidRPr="00683EED">
              <w:rPr>
                <w:color w:val="222222"/>
                <w:shd w:val="clear" w:color="auto" w:fill="FFFFFF"/>
              </w:rPr>
              <w:t xml:space="preserve">, D. A. (2007). The effects of classroom mathematics teaching on students’ learning. In F. K. Lester Jr. (Ed.), </w:t>
            </w:r>
            <w:r w:rsidRPr="00683EED">
              <w:rPr>
                <w:i/>
                <w:iCs/>
                <w:color w:val="222222"/>
                <w:shd w:val="clear" w:color="auto" w:fill="FFFFFF"/>
              </w:rPr>
              <w:t>Second handbook of research on mathematics teaching and learning</w:t>
            </w:r>
            <w:r w:rsidRPr="00683EED">
              <w:rPr>
                <w:color w:val="222222"/>
                <w:shd w:val="clear" w:color="auto" w:fill="FFFFFF"/>
              </w:rPr>
              <w:t xml:space="preserve"> (pp. 371-404). Information Age.</w:t>
            </w:r>
          </w:p>
          <w:p w14:paraId="5DE27E36" w14:textId="77777777" w:rsidR="00683EED" w:rsidRPr="00683EED" w:rsidRDefault="00683EED" w:rsidP="00683EED"/>
          <w:p w14:paraId="5510BD3A" w14:textId="7A404497" w:rsidR="00683EED" w:rsidRPr="00683EED" w:rsidRDefault="00683EED" w:rsidP="00683EED">
            <w:pPr>
              <w:rPr>
                <w:b/>
                <w:color w:val="FF0000"/>
                <w:u w:val="single"/>
              </w:rPr>
            </w:pPr>
            <w:r w:rsidRPr="00683EED">
              <w:rPr>
                <w:b/>
                <w:color w:val="FF0000"/>
                <w:u w:val="single"/>
              </w:rPr>
              <w:t>Reflection Question 4:</w:t>
            </w:r>
          </w:p>
          <w:p w14:paraId="7E382B37" w14:textId="77777777" w:rsidR="00683EED" w:rsidRPr="00683EED" w:rsidRDefault="00683EED" w:rsidP="00683EED">
            <w:pPr>
              <w:rPr>
                <w:color w:val="000000" w:themeColor="text1"/>
              </w:rPr>
            </w:pPr>
            <w:r w:rsidRPr="00683EED">
              <w:rPr>
                <w:color w:val="000000" w:themeColor="text1"/>
              </w:rPr>
              <w:t xml:space="preserve">Practitioners often have an intuitive sense of whether and how their teaching is influencing student learning.  Research, however, must establish the connection between teaching and learning in systematic and methodical ways.  In our next two readings, researchers discuss why research-based knowledge of the relationship between teaching and learning remains uncertain and problematic. Why is it so difficult for researchers to establish how teaching influences student learning? </w:t>
            </w:r>
          </w:p>
          <w:p w14:paraId="4BDED251" w14:textId="77777777" w:rsidR="00683EED" w:rsidRPr="00683EED" w:rsidRDefault="00683EED" w:rsidP="00683EED">
            <w:pPr>
              <w:rPr>
                <w:b/>
                <w:color w:val="FF0000"/>
              </w:rPr>
            </w:pPr>
          </w:p>
          <w:p w14:paraId="3E3758A6" w14:textId="77777777" w:rsidR="00683EED" w:rsidRPr="00683EED" w:rsidRDefault="00683EED" w:rsidP="00683EED">
            <w:pPr>
              <w:rPr>
                <w:color w:val="000000" w:themeColor="text1"/>
              </w:rPr>
            </w:pPr>
            <w:r w:rsidRPr="00683EED">
              <w:rPr>
                <w:color w:val="000000" w:themeColor="text1"/>
              </w:rPr>
              <w:t xml:space="preserve">According to Hiebert and </w:t>
            </w:r>
            <w:proofErr w:type="spellStart"/>
            <w:r w:rsidRPr="00683EED">
              <w:rPr>
                <w:color w:val="000000" w:themeColor="text1"/>
              </w:rPr>
              <w:t>Grouws</w:t>
            </w:r>
            <w:proofErr w:type="spellEnd"/>
            <w:r w:rsidRPr="00683EED">
              <w:rPr>
                <w:color w:val="000000" w:themeColor="text1"/>
              </w:rPr>
              <w:t>, current research has identified teaching practices that are effective in supporting students’ skill efficiency and teaching practices that are effective in supporting students’ conceptual understanding. In what ways are these practices the same or different?</w:t>
            </w:r>
          </w:p>
          <w:p w14:paraId="6387D16B" w14:textId="4E9B6EBD" w:rsidR="00683EED" w:rsidRPr="00683EED" w:rsidRDefault="00683EED" w:rsidP="00683EED">
            <w:pPr>
              <w:rPr>
                <w:b/>
                <w:bCs/>
              </w:rPr>
            </w:pPr>
          </w:p>
        </w:tc>
      </w:tr>
      <w:tr w:rsidR="00683EED" w:rsidRPr="00683EED" w14:paraId="162792D6" w14:textId="77777777" w:rsidTr="00683EED">
        <w:tc>
          <w:tcPr>
            <w:tcW w:w="1584" w:type="dxa"/>
            <w:shd w:val="clear" w:color="auto" w:fill="auto"/>
          </w:tcPr>
          <w:p w14:paraId="6E64ABE5" w14:textId="77777777" w:rsidR="00683EED" w:rsidRPr="00683EED" w:rsidRDefault="00683EED" w:rsidP="00683EED">
            <w:r w:rsidRPr="00683EED">
              <w:t>September 21</w:t>
            </w:r>
          </w:p>
          <w:p w14:paraId="27236F0C" w14:textId="2421402A" w:rsidR="00683EED" w:rsidRPr="00683EED" w:rsidRDefault="00683EED" w:rsidP="00683EED">
            <w:r w:rsidRPr="00683EED">
              <w:t>(Week 5)</w:t>
            </w:r>
          </w:p>
          <w:p w14:paraId="0BB9C661" w14:textId="77777777" w:rsidR="00683EED" w:rsidRPr="00683EED" w:rsidRDefault="00683EED" w:rsidP="00683EED"/>
        </w:tc>
        <w:tc>
          <w:tcPr>
            <w:tcW w:w="7776" w:type="dxa"/>
            <w:shd w:val="clear" w:color="auto" w:fill="auto"/>
          </w:tcPr>
          <w:p w14:paraId="1567E6C5" w14:textId="77777777" w:rsidR="00683EED" w:rsidRPr="00683EED" w:rsidRDefault="00683EED" w:rsidP="00683EED">
            <w:pPr>
              <w:rPr>
                <w:b/>
              </w:rPr>
            </w:pPr>
            <w:r w:rsidRPr="00683EED">
              <w:rPr>
                <w:b/>
              </w:rPr>
              <w:t>Overview of Contemporary Research: Science</w:t>
            </w:r>
          </w:p>
          <w:p w14:paraId="4E0CCB03" w14:textId="77777777" w:rsidR="00683EED" w:rsidRPr="00683EED" w:rsidRDefault="00683EED" w:rsidP="00683EED"/>
          <w:p w14:paraId="5BD51BD0" w14:textId="77777777" w:rsidR="00683EED" w:rsidRPr="00683EED" w:rsidRDefault="00683EED" w:rsidP="00683EED">
            <w:pPr>
              <w:rPr>
                <w:color w:val="222222"/>
                <w:shd w:val="clear" w:color="auto" w:fill="FFFFFF"/>
              </w:rPr>
            </w:pPr>
            <w:proofErr w:type="spellStart"/>
            <w:r w:rsidRPr="00683EED">
              <w:rPr>
                <w:color w:val="222222"/>
                <w:shd w:val="clear" w:color="auto" w:fill="FFFFFF"/>
              </w:rPr>
              <w:t>Windschitl</w:t>
            </w:r>
            <w:proofErr w:type="spellEnd"/>
            <w:r w:rsidRPr="00683EED">
              <w:rPr>
                <w:color w:val="222222"/>
                <w:shd w:val="clear" w:color="auto" w:fill="FFFFFF"/>
              </w:rPr>
              <w:t xml:space="preserve">, M., &amp; Calabrese Barton, A. (2016). Rigor and equity by design: Locating a set of core teaching practices for the science education community. </w:t>
            </w:r>
            <w:r w:rsidRPr="00683EED">
              <w:rPr>
                <w:color w:val="222222"/>
                <w:shd w:val="clear" w:color="auto" w:fill="FFFFFF"/>
              </w:rPr>
              <w:lastRenderedPageBreak/>
              <w:t xml:space="preserve">In D. H. </w:t>
            </w:r>
            <w:proofErr w:type="spellStart"/>
            <w:r w:rsidRPr="00683EED">
              <w:rPr>
                <w:color w:val="222222"/>
                <w:shd w:val="clear" w:color="auto" w:fill="FFFFFF"/>
              </w:rPr>
              <w:t>Gitomer</w:t>
            </w:r>
            <w:proofErr w:type="spellEnd"/>
            <w:r w:rsidRPr="00683EED">
              <w:rPr>
                <w:color w:val="222222"/>
                <w:shd w:val="clear" w:color="auto" w:fill="FFFFFF"/>
              </w:rPr>
              <w:t>, &amp; Bell, C. A. (Eds.),</w:t>
            </w:r>
            <w:r w:rsidRPr="00683EED">
              <w:rPr>
                <w:rStyle w:val="apple-converted-space"/>
                <w:color w:val="222222"/>
                <w:shd w:val="clear" w:color="auto" w:fill="FFFFFF"/>
              </w:rPr>
              <w:t> </w:t>
            </w:r>
            <w:r w:rsidRPr="00683EED">
              <w:rPr>
                <w:rStyle w:val="apple-converted-space"/>
                <w:i/>
                <w:iCs/>
                <w:color w:val="222222"/>
                <w:shd w:val="clear" w:color="auto" w:fill="FFFFFF"/>
              </w:rPr>
              <w:t>A</w:t>
            </w:r>
            <w:r w:rsidRPr="00683EED">
              <w:rPr>
                <w:rStyle w:val="apple-converted-space"/>
                <w:i/>
                <w:iCs/>
                <w:shd w:val="clear" w:color="auto" w:fill="FFFFFF"/>
              </w:rPr>
              <w:t>ERA h</w:t>
            </w:r>
            <w:r w:rsidRPr="00683EED">
              <w:rPr>
                <w:i/>
                <w:iCs/>
                <w:color w:val="222222"/>
              </w:rPr>
              <w:t>andbook of research on teaching</w:t>
            </w:r>
            <w:r w:rsidRPr="00683EED">
              <w:rPr>
                <w:color w:val="222222"/>
                <w:shd w:val="clear" w:color="auto" w:fill="FFFFFF"/>
              </w:rPr>
              <w:t>, (5</w:t>
            </w:r>
            <w:r w:rsidRPr="00683EED">
              <w:rPr>
                <w:color w:val="222222"/>
                <w:shd w:val="clear" w:color="auto" w:fill="FFFFFF"/>
                <w:vertAlign w:val="superscript"/>
              </w:rPr>
              <w:t>th</w:t>
            </w:r>
            <w:r w:rsidRPr="00683EED">
              <w:rPr>
                <w:color w:val="222222"/>
                <w:shd w:val="clear" w:color="auto" w:fill="FFFFFF"/>
              </w:rPr>
              <w:t xml:space="preserve"> ed., pp. 1099-1158). AERA Press.</w:t>
            </w:r>
          </w:p>
          <w:p w14:paraId="1998DFB8" w14:textId="77777777" w:rsidR="00683EED" w:rsidRPr="00683EED" w:rsidRDefault="00683EED" w:rsidP="00683EED">
            <w:pPr>
              <w:rPr>
                <w:color w:val="222222"/>
                <w:shd w:val="clear" w:color="auto" w:fill="FFFFFF"/>
              </w:rPr>
            </w:pPr>
          </w:p>
          <w:p w14:paraId="18CB5190" w14:textId="2DEA29DC" w:rsidR="00683EED" w:rsidRPr="00683EED" w:rsidRDefault="00683EED" w:rsidP="00683EED">
            <w:pPr>
              <w:rPr>
                <w:b/>
                <w:color w:val="FF0000"/>
                <w:u w:val="single"/>
              </w:rPr>
            </w:pPr>
            <w:r w:rsidRPr="00683EED">
              <w:rPr>
                <w:b/>
                <w:color w:val="FF0000"/>
                <w:u w:val="single"/>
              </w:rPr>
              <w:t>Reflection Question 5:</w:t>
            </w:r>
          </w:p>
          <w:p w14:paraId="4B04D23C" w14:textId="77777777" w:rsidR="00683EED" w:rsidRPr="00683EED" w:rsidRDefault="00683EED" w:rsidP="00683EED">
            <w:pPr>
              <w:rPr>
                <w:color w:val="000000" w:themeColor="text1"/>
              </w:rPr>
            </w:pPr>
            <w:proofErr w:type="spellStart"/>
            <w:r w:rsidRPr="00683EED">
              <w:rPr>
                <w:color w:val="000000" w:themeColor="text1"/>
              </w:rPr>
              <w:t>Windschitl</w:t>
            </w:r>
            <w:proofErr w:type="spellEnd"/>
            <w:r w:rsidRPr="00683EED">
              <w:rPr>
                <w:color w:val="000000" w:themeColor="text1"/>
              </w:rPr>
              <w:t xml:space="preserve"> and Barton paint a picture of instructional practices in science that is less ‘settled’ than in mathematics (although mathematics educators still have much to learn about effective teaching practices). This piece identifies promising instructional practices by translating scholarship to teaching practices in four main areas: lesson planning; eliciting student ideas; supporting ongoing changes in students’ thinking; and supporting students evidence-based explanations (starting on page 1121). Pick one of these areas and contrast its recommendations for practice with traditional teaching.</w:t>
            </w:r>
          </w:p>
          <w:p w14:paraId="1302283C" w14:textId="77777777" w:rsidR="00683EED" w:rsidRPr="00683EED" w:rsidRDefault="00683EED" w:rsidP="00683EED"/>
          <w:p w14:paraId="0527B33D" w14:textId="0E944A92" w:rsidR="00683EED" w:rsidRPr="00683EED" w:rsidRDefault="00683EED" w:rsidP="00683EED">
            <w:pPr>
              <w:rPr>
                <w:b/>
                <w:color w:val="ED7D31" w:themeColor="accent2"/>
                <w:u w:val="single"/>
              </w:rPr>
            </w:pPr>
            <w:r w:rsidRPr="00683EED">
              <w:rPr>
                <w:b/>
                <w:bCs/>
                <w:iCs/>
                <w:color w:val="ED7D31" w:themeColor="accent2"/>
                <w:u w:val="single"/>
              </w:rPr>
              <w:t>Activity/Group Discussion</w:t>
            </w:r>
            <w:r w:rsidRPr="00683EED">
              <w:rPr>
                <w:b/>
                <w:color w:val="ED7D31" w:themeColor="accent2"/>
                <w:u w:val="single"/>
              </w:rPr>
              <w:t xml:space="preserve"> 5:</w:t>
            </w:r>
          </w:p>
          <w:p w14:paraId="5F13CDA0" w14:textId="77777777" w:rsidR="00683EED" w:rsidRPr="00683EED" w:rsidRDefault="00683EED" w:rsidP="00683EED">
            <w:pPr>
              <w:rPr>
                <w:color w:val="ED7D31" w:themeColor="accent2"/>
              </w:rPr>
            </w:pPr>
            <w:r w:rsidRPr="00683EED">
              <w:rPr>
                <w:color w:val="ED7D31" w:themeColor="accent2"/>
              </w:rPr>
              <w:t>Based on the readings thus far, make a Venn diagram with ambitious teaching practices for mathematics in one circle and ambitious teaching practices for science in the second circle (use template provided in this week’s module).</w:t>
            </w:r>
          </w:p>
          <w:p w14:paraId="15C4623F" w14:textId="77777777" w:rsidR="00683EED" w:rsidRPr="00683EED" w:rsidRDefault="00683EED" w:rsidP="00683EED">
            <w:pPr>
              <w:rPr>
                <w:color w:val="ED7D31" w:themeColor="accent2"/>
              </w:rPr>
            </w:pPr>
          </w:p>
          <w:p w14:paraId="29F9CCAD" w14:textId="77777777" w:rsidR="00683EED" w:rsidRPr="00683EED" w:rsidRDefault="00683EED" w:rsidP="00683EED">
            <w:pPr>
              <w:rPr>
                <w:color w:val="ED7D31" w:themeColor="accent2"/>
              </w:rPr>
            </w:pPr>
            <w:r w:rsidRPr="00683EED">
              <w:rPr>
                <w:color w:val="ED7D31" w:themeColor="accent2"/>
              </w:rPr>
              <w:t xml:space="preserve">During self-organized Zoom sessions, share your Venn diagrams with one another and talk about which ambitious instructional practices are shared by both mathematics and science and which are unique. </w:t>
            </w:r>
          </w:p>
          <w:p w14:paraId="6F2DCEC1" w14:textId="77777777" w:rsidR="00683EED" w:rsidRPr="00683EED" w:rsidRDefault="00683EED" w:rsidP="00683EED">
            <w:pPr>
              <w:rPr>
                <w:color w:val="ED7D31" w:themeColor="accent2"/>
              </w:rPr>
            </w:pPr>
          </w:p>
          <w:p w14:paraId="7D5D7224" w14:textId="064F35A5" w:rsidR="00683EED" w:rsidRPr="00683EED" w:rsidRDefault="00683EED" w:rsidP="00683EED">
            <w:pPr>
              <w:rPr>
                <w:color w:val="ED7D31" w:themeColor="accent2"/>
              </w:rPr>
            </w:pPr>
            <w:r w:rsidRPr="00683EED">
              <w:rPr>
                <w:color w:val="ED7D31" w:themeColor="accent2"/>
              </w:rPr>
              <w:t xml:space="preserve">Create a shared Venn diagram that identifies (a) ways in which ambitious instruction is similar across the two subjects; and (b) which practices are unique to either mathematics or science and why that might be.   </w:t>
            </w:r>
          </w:p>
          <w:p w14:paraId="70FC326E" w14:textId="77777777" w:rsidR="00683EED" w:rsidRPr="00683EED" w:rsidRDefault="00683EED" w:rsidP="00683EED">
            <w:pPr>
              <w:rPr>
                <w:b/>
                <w:bCs/>
              </w:rPr>
            </w:pPr>
          </w:p>
        </w:tc>
      </w:tr>
      <w:tr w:rsidR="00683EED" w:rsidRPr="00683EED" w14:paraId="05C019E9" w14:textId="77777777" w:rsidTr="00683EED">
        <w:tc>
          <w:tcPr>
            <w:tcW w:w="1584" w:type="dxa"/>
            <w:shd w:val="clear" w:color="auto" w:fill="auto"/>
          </w:tcPr>
          <w:p w14:paraId="04F0D31B" w14:textId="77777777" w:rsidR="00683EED" w:rsidRPr="00683EED" w:rsidRDefault="00683EED" w:rsidP="00683EED">
            <w:r w:rsidRPr="00683EED">
              <w:lastRenderedPageBreak/>
              <w:t>September 28</w:t>
            </w:r>
          </w:p>
          <w:p w14:paraId="25DF6862" w14:textId="6DD0BBF3" w:rsidR="00683EED" w:rsidRPr="00683EED" w:rsidRDefault="00683EED" w:rsidP="00683EED">
            <w:r w:rsidRPr="00683EED">
              <w:t>(Week 6)</w:t>
            </w:r>
          </w:p>
          <w:p w14:paraId="4752C87F" w14:textId="77777777" w:rsidR="00683EED" w:rsidRPr="00683EED" w:rsidRDefault="00683EED" w:rsidP="00683EED"/>
        </w:tc>
        <w:tc>
          <w:tcPr>
            <w:tcW w:w="7776" w:type="dxa"/>
            <w:shd w:val="clear" w:color="auto" w:fill="auto"/>
          </w:tcPr>
          <w:p w14:paraId="06B44C93" w14:textId="77777777" w:rsidR="00683EED" w:rsidRPr="00683EED" w:rsidRDefault="00683EED" w:rsidP="00683EED">
            <w:pPr>
              <w:rPr>
                <w:b/>
              </w:rPr>
            </w:pPr>
            <w:r w:rsidRPr="00683EED">
              <w:rPr>
                <w:b/>
              </w:rPr>
              <w:t>Overview of Research: Equity Issues</w:t>
            </w:r>
          </w:p>
          <w:p w14:paraId="4DEA5621" w14:textId="77777777" w:rsidR="00683EED" w:rsidRPr="00683EED" w:rsidRDefault="00683EED" w:rsidP="00683EED">
            <w:pPr>
              <w:rPr>
                <w:b/>
              </w:rPr>
            </w:pPr>
          </w:p>
          <w:p w14:paraId="31F708B4" w14:textId="77777777" w:rsidR="00683EED" w:rsidRPr="00683EED" w:rsidRDefault="00683EED" w:rsidP="00683EED">
            <w:pPr>
              <w:rPr>
                <w:color w:val="222222"/>
                <w:shd w:val="clear" w:color="auto" w:fill="FFFFFF"/>
              </w:rPr>
            </w:pPr>
            <w:r w:rsidRPr="00683EED">
              <w:rPr>
                <w:color w:val="222222"/>
                <w:shd w:val="clear" w:color="auto" w:fill="FFFFFF"/>
              </w:rPr>
              <w:t>Delpit, L. (2001). Other people’s children.</w:t>
            </w:r>
            <w:r w:rsidRPr="00683EED">
              <w:rPr>
                <w:rStyle w:val="apple-converted-space"/>
                <w:color w:val="222222"/>
                <w:shd w:val="clear" w:color="auto" w:fill="FFFFFF"/>
              </w:rPr>
              <w:t> </w:t>
            </w:r>
            <w:r w:rsidRPr="00683EED">
              <w:rPr>
                <w:i/>
                <w:iCs/>
                <w:color w:val="222222"/>
              </w:rPr>
              <w:t>Harvard Educational Review</w:t>
            </w:r>
            <w:r w:rsidRPr="00683EED">
              <w:rPr>
                <w:color w:val="222222"/>
                <w:shd w:val="clear" w:color="auto" w:fill="FFFFFF"/>
              </w:rPr>
              <w:t>,</w:t>
            </w:r>
            <w:r w:rsidRPr="00683EED">
              <w:rPr>
                <w:rStyle w:val="apple-converted-space"/>
                <w:color w:val="222222"/>
                <w:shd w:val="clear" w:color="auto" w:fill="FFFFFF"/>
              </w:rPr>
              <w:t> </w:t>
            </w:r>
            <w:r w:rsidRPr="00683EED">
              <w:rPr>
                <w:i/>
                <w:iCs/>
                <w:color w:val="222222"/>
              </w:rPr>
              <w:t>56</w:t>
            </w:r>
            <w:r w:rsidRPr="00683EED">
              <w:rPr>
                <w:color w:val="222222"/>
                <w:shd w:val="clear" w:color="auto" w:fill="FFFFFF"/>
              </w:rPr>
              <w:t>(4), 379-385.</w:t>
            </w:r>
          </w:p>
          <w:p w14:paraId="6D15BDA0" w14:textId="77777777" w:rsidR="00683EED" w:rsidRPr="00683EED" w:rsidRDefault="00683EED" w:rsidP="00683EED">
            <w:pPr>
              <w:rPr>
                <w:color w:val="222222"/>
                <w:shd w:val="clear" w:color="auto" w:fill="FFFFFF"/>
              </w:rPr>
            </w:pPr>
          </w:p>
          <w:p w14:paraId="761893F7" w14:textId="77777777" w:rsidR="00683EED" w:rsidRPr="00683EED" w:rsidRDefault="00683EED" w:rsidP="00683EED">
            <w:pPr>
              <w:rPr>
                <w:color w:val="222222"/>
                <w:shd w:val="clear" w:color="auto" w:fill="FFFFFF"/>
              </w:rPr>
            </w:pPr>
            <w:r w:rsidRPr="00683EED">
              <w:rPr>
                <w:color w:val="222222"/>
                <w:shd w:val="clear" w:color="auto" w:fill="FFFFFF"/>
              </w:rPr>
              <w:t>Goffney, I., Gutiérrez, R., &amp; Boston, M. (Eds.). (2018).</w:t>
            </w:r>
            <w:r w:rsidRPr="00683EED">
              <w:rPr>
                <w:rStyle w:val="apple-converted-space"/>
                <w:color w:val="222222"/>
                <w:shd w:val="clear" w:color="auto" w:fill="FFFFFF"/>
              </w:rPr>
              <w:t> </w:t>
            </w:r>
            <w:r w:rsidRPr="00683EED">
              <w:rPr>
                <w:i/>
                <w:iCs/>
                <w:color w:val="222222"/>
              </w:rPr>
              <w:t>Rehumanizing mathematics for Black, Indigenous, and Latinx students</w:t>
            </w:r>
            <w:r w:rsidRPr="00683EED">
              <w:rPr>
                <w:color w:val="222222"/>
                <w:shd w:val="clear" w:color="auto" w:fill="FFFFFF"/>
              </w:rPr>
              <w:t>. National Council of Teachers of Mathematics.</w:t>
            </w:r>
          </w:p>
          <w:p w14:paraId="27F159DA" w14:textId="77777777" w:rsidR="00683EED" w:rsidRPr="00683EED" w:rsidRDefault="00683EED" w:rsidP="00683EED">
            <w:pPr>
              <w:rPr>
                <w:color w:val="222222"/>
                <w:shd w:val="clear" w:color="auto" w:fill="FFFFFF"/>
              </w:rPr>
            </w:pPr>
          </w:p>
          <w:p w14:paraId="2AF18654" w14:textId="62DA61A2" w:rsidR="00683EED" w:rsidRPr="00683EED" w:rsidRDefault="00683EED" w:rsidP="00683EED">
            <w:pPr>
              <w:rPr>
                <w:b/>
                <w:color w:val="FF0000"/>
                <w:u w:val="single"/>
              </w:rPr>
            </w:pPr>
            <w:r w:rsidRPr="00683EED">
              <w:rPr>
                <w:b/>
                <w:color w:val="FF0000"/>
                <w:u w:val="single"/>
              </w:rPr>
              <w:t>Reflection Questions 6:</w:t>
            </w:r>
          </w:p>
          <w:p w14:paraId="0EBB0615" w14:textId="77777777" w:rsidR="00683EED" w:rsidRPr="00683EED" w:rsidRDefault="00683EED" w:rsidP="00683EED">
            <w:pPr>
              <w:rPr>
                <w:color w:val="222222"/>
                <w:shd w:val="clear" w:color="auto" w:fill="FFFFFF"/>
              </w:rPr>
            </w:pPr>
            <w:r w:rsidRPr="00683EED">
              <w:rPr>
                <w:color w:val="222222"/>
                <w:shd w:val="clear" w:color="auto" w:fill="FFFFFF"/>
              </w:rPr>
              <w:t xml:space="preserve">Delpit identifies what she sees as a “schism” between progressive educational movements (like the mathematics and science reforms we’ve been talking about) and the needs of minoritized students. Describe that schism, including its source.  </w:t>
            </w:r>
          </w:p>
          <w:p w14:paraId="37E504A2" w14:textId="77777777" w:rsidR="00683EED" w:rsidRPr="00683EED" w:rsidRDefault="00683EED" w:rsidP="00683EED">
            <w:pPr>
              <w:rPr>
                <w:color w:val="222222"/>
                <w:shd w:val="clear" w:color="auto" w:fill="FFFFFF"/>
              </w:rPr>
            </w:pPr>
          </w:p>
          <w:p w14:paraId="67EF8CBF" w14:textId="77777777" w:rsidR="00683EED" w:rsidRPr="00683EED" w:rsidRDefault="00683EED" w:rsidP="00683EED">
            <w:pPr>
              <w:rPr>
                <w:color w:val="222222"/>
                <w:shd w:val="clear" w:color="auto" w:fill="FFFFFF"/>
              </w:rPr>
            </w:pPr>
            <w:r w:rsidRPr="00683EED">
              <w:rPr>
                <w:color w:val="222222"/>
                <w:shd w:val="clear" w:color="auto" w:fill="FFFFFF"/>
              </w:rPr>
              <w:t>How does a “rehumanized” version of mathematics differ from the mainstream view of mathematics discussed in Weeks 1 – 5? Why is it important?</w:t>
            </w:r>
          </w:p>
          <w:p w14:paraId="45ECDD1E" w14:textId="77777777" w:rsidR="00683EED" w:rsidRDefault="00683EED" w:rsidP="00683EED">
            <w:pPr>
              <w:rPr>
                <w:b/>
                <w:bCs/>
              </w:rPr>
            </w:pPr>
          </w:p>
          <w:p w14:paraId="4DE282C8" w14:textId="4D475DF8" w:rsidR="00683EED" w:rsidRPr="00683EED" w:rsidRDefault="00683EED" w:rsidP="00683EED">
            <w:pPr>
              <w:rPr>
                <w:b/>
                <w:bCs/>
              </w:rPr>
            </w:pPr>
          </w:p>
        </w:tc>
      </w:tr>
      <w:tr w:rsidR="00683EED" w:rsidRPr="00683EED" w14:paraId="05AFCC4D" w14:textId="77777777" w:rsidTr="00683EED">
        <w:tc>
          <w:tcPr>
            <w:tcW w:w="1584" w:type="dxa"/>
            <w:shd w:val="clear" w:color="auto" w:fill="FFF2CC" w:themeFill="accent4" w:themeFillTint="33"/>
          </w:tcPr>
          <w:p w14:paraId="4E37743C" w14:textId="4861FA84" w:rsidR="00683EED" w:rsidRPr="00683EED" w:rsidRDefault="00683EED" w:rsidP="00683EED">
            <w:r w:rsidRPr="00683EED">
              <w:lastRenderedPageBreak/>
              <w:t>October 3</w:t>
            </w:r>
          </w:p>
          <w:p w14:paraId="159EDB45" w14:textId="77777777" w:rsidR="00683EED" w:rsidRPr="00683EED" w:rsidRDefault="00683EED" w:rsidP="00683EED"/>
        </w:tc>
        <w:tc>
          <w:tcPr>
            <w:tcW w:w="7776" w:type="dxa"/>
            <w:shd w:val="clear" w:color="auto" w:fill="FFF2CC" w:themeFill="accent4" w:themeFillTint="33"/>
          </w:tcPr>
          <w:p w14:paraId="4072EF0C" w14:textId="15C14074" w:rsidR="00683EED" w:rsidRPr="00683EED" w:rsidRDefault="00683EED" w:rsidP="00683EED">
            <w:pPr>
              <w:rPr>
                <w:b/>
                <w:bCs/>
              </w:rPr>
            </w:pPr>
            <w:r w:rsidRPr="00683EED">
              <w:rPr>
                <w:b/>
                <w:bCs/>
              </w:rPr>
              <w:t>Second Synchronous Session</w:t>
            </w:r>
          </w:p>
          <w:p w14:paraId="72DFBFAE" w14:textId="41F59C39" w:rsidR="00683EED" w:rsidRPr="00683EED" w:rsidRDefault="00683EED" w:rsidP="00683EED">
            <w:r w:rsidRPr="00683EED">
              <w:rPr>
                <w:highlight w:val="yellow"/>
              </w:rPr>
              <w:t>Learning to “See” Inside Classrooms</w:t>
            </w:r>
          </w:p>
          <w:p w14:paraId="634AF939" w14:textId="6E6D5195" w:rsidR="00683EED" w:rsidRPr="00683EED" w:rsidRDefault="00683EED" w:rsidP="00683EED">
            <w:pPr>
              <w:rPr>
                <w:u w:val="single"/>
              </w:rPr>
            </w:pPr>
            <w:r w:rsidRPr="00683EED">
              <w:rPr>
                <w:u w:val="single"/>
              </w:rPr>
              <w:t xml:space="preserve">Agenda </w:t>
            </w:r>
          </w:p>
          <w:p w14:paraId="4E47DBB8" w14:textId="77777777" w:rsidR="00683EED" w:rsidRPr="00683EED" w:rsidRDefault="00683EED" w:rsidP="00683EED">
            <w:r w:rsidRPr="00683EED">
              <w:t>15 min          Check-in</w:t>
            </w:r>
          </w:p>
          <w:p w14:paraId="35C4FDC8" w14:textId="6DC537AB" w:rsidR="00683EED" w:rsidRPr="00683EED" w:rsidRDefault="00683EED" w:rsidP="00683EED">
            <w:r w:rsidRPr="00683EED">
              <w:rPr>
                <w:highlight w:val="yellow"/>
              </w:rPr>
              <w:t>90 minutes:</w:t>
            </w:r>
            <w:r w:rsidRPr="00683EED">
              <w:t xml:space="preserve">   </w:t>
            </w:r>
            <w:r w:rsidRPr="00683EED">
              <w:rPr>
                <w:highlight w:val="yellow"/>
              </w:rPr>
              <w:t>Video Case Study</w:t>
            </w:r>
          </w:p>
          <w:p w14:paraId="6148B6A0" w14:textId="77777777" w:rsidR="00683EED" w:rsidRPr="00683EED" w:rsidRDefault="00683EED" w:rsidP="00683EED">
            <w:r w:rsidRPr="00683EED">
              <w:t>15 minutes:    Consolidation and Closing</w:t>
            </w:r>
          </w:p>
          <w:p w14:paraId="0A4EA22A" w14:textId="3D92F137" w:rsidR="00683EED" w:rsidRPr="00683EED" w:rsidRDefault="00683EED" w:rsidP="00683EED">
            <w:pPr>
              <w:rPr>
                <w:b/>
              </w:rPr>
            </w:pPr>
            <w:r w:rsidRPr="00683EED">
              <w:t xml:space="preserve"> </w:t>
            </w:r>
          </w:p>
        </w:tc>
      </w:tr>
      <w:tr w:rsidR="00683EED" w:rsidRPr="00683EED" w14:paraId="5966DE50" w14:textId="77777777" w:rsidTr="00683EED">
        <w:tc>
          <w:tcPr>
            <w:tcW w:w="1584" w:type="dxa"/>
            <w:shd w:val="clear" w:color="auto" w:fill="auto"/>
          </w:tcPr>
          <w:p w14:paraId="70140781" w14:textId="77777777" w:rsidR="00683EED" w:rsidRPr="00683EED" w:rsidRDefault="00683EED" w:rsidP="00683EED">
            <w:r w:rsidRPr="00683EED">
              <w:t>October 5</w:t>
            </w:r>
          </w:p>
          <w:p w14:paraId="707EA051" w14:textId="25E3C1EC" w:rsidR="00683EED" w:rsidRPr="00683EED" w:rsidRDefault="00683EED" w:rsidP="00683EED">
            <w:r>
              <w:t>(</w:t>
            </w:r>
            <w:r w:rsidRPr="00683EED">
              <w:t>Week 7</w:t>
            </w:r>
            <w:r>
              <w:t>)</w:t>
            </w:r>
          </w:p>
        </w:tc>
        <w:tc>
          <w:tcPr>
            <w:tcW w:w="7776" w:type="dxa"/>
            <w:shd w:val="clear" w:color="auto" w:fill="auto"/>
          </w:tcPr>
          <w:p w14:paraId="4508B5A5" w14:textId="77777777" w:rsidR="00683EED" w:rsidRPr="00683EED" w:rsidRDefault="00683EED" w:rsidP="00683EED">
            <w:pPr>
              <w:rPr>
                <w:b/>
              </w:rPr>
            </w:pPr>
            <w:r w:rsidRPr="00683EED">
              <w:rPr>
                <w:b/>
              </w:rPr>
              <w:t xml:space="preserve">Features of Teaching: Noticing </w:t>
            </w:r>
          </w:p>
          <w:p w14:paraId="7A2D6017" w14:textId="31645740" w:rsidR="00683EED" w:rsidRPr="00683EED" w:rsidRDefault="00683EED" w:rsidP="00683EED">
            <w:r w:rsidRPr="00683EED">
              <w:t>(read math OR science)</w:t>
            </w:r>
          </w:p>
          <w:p w14:paraId="39CC5ACD" w14:textId="77777777" w:rsidR="00683EED" w:rsidRPr="00683EED" w:rsidRDefault="00683EED" w:rsidP="00683EED">
            <w:pPr>
              <w:rPr>
                <w:b/>
              </w:rPr>
            </w:pPr>
          </w:p>
          <w:p w14:paraId="6FC43B78" w14:textId="3C387466" w:rsidR="00683EED" w:rsidRPr="00683EED" w:rsidRDefault="00683EED" w:rsidP="00683EED">
            <w:r w:rsidRPr="00683EED">
              <w:rPr>
                <w:b/>
                <w:bCs/>
                <w:color w:val="222222"/>
                <w:shd w:val="clear" w:color="auto" w:fill="FFFFFF"/>
              </w:rPr>
              <w:t xml:space="preserve">MATH: </w:t>
            </w:r>
            <w:proofErr w:type="spellStart"/>
            <w:r w:rsidRPr="00683EED">
              <w:rPr>
                <w:color w:val="222222"/>
                <w:shd w:val="clear" w:color="auto" w:fill="FFFFFF"/>
              </w:rPr>
              <w:t>Sherin</w:t>
            </w:r>
            <w:proofErr w:type="spellEnd"/>
            <w:r w:rsidRPr="00683EED">
              <w:rPr>
                <w:color w:val="222222"/>
                <w:shd w:val="clear" w:color="auto" w:fill="FFFFFF"/>
              </w:rPr>
              <w:t>, M. G., &amp; Han, S. Y. (2004). Teacher learning in the context of a video club. </w:t>
            </w:r>
            <w:r w:rsidRPr="00683EED">
              <w:rPr>
                <w:i/>
                <w:iCs/>
                <w:color w:val="222222"/>
              </w:rPr>
              <w:t>Teaching and Teacher education</w:t>
            </w:r>
            <w:r w:rsidRPr="00683EED">
              <w:rPr>
                <w:color w:val="222222"/>
                <w:shd w:val="clear" w:color="auto" w:fill="FFFFFF"/>
              </w:rPr>
              <w:t>, </w:t>
            </w:r>
            <w:r w:rsidRPr="00683EED">
              <w:rPr>
                <w:i/>
                <w:iCs/>
                <w:color w:val="222222"/>
              </w:rPr>
              <w:t>20</w:t>
            </w:r>
            <w:r w:rsidRPr="00683EED">
              <w:rPr>
                <w:color w:val="222222"/>
                <w:shd w:val="clear" w:color="auto" w:fill="FFFFFF"/>
              </w:rPr>
              <w:t>(2), 163-183.</w:t>
            </w:r>
          </w:p>
          <w:p w14:paraId="562A51FE" w14:textId="77777777" w:rsidR="00683EED" w:rsidRPr="00683EED" w:rsidRDefault="00683EED" w:rsidP="00683EED">
            <w:pPr>
              <w:rPr>
                <w:b/>
              </w:rPr>
            </w:pPr>
          </w:p>
          <w:p w14:paraId="30987097" w14:textId="6804FDB1" w:rsidR="00683EED" w:rsidRPr="00683EED" w:rsidRDefault="00683EED" w:rsidP="00683EED">
            <w:r w:rsidRPr="00683EED">
              <w:rPr>
                <w:b/>
                <w:bCs/>
              </w:rPr>
              <w:t xml:space="preserve">SCIENCE: </w:t>
            </w:r>
            <w:r w:rsidRPr="00683EED">
              <w:t xml:space="preserve">Barnhart, T., &amp; van Es, E. (2015). Studying teacher noticing: Examining the relationship among pre-service science teachers' ability to attend, analyze, and respond to student thinking. </w:t>
            </w:r>
            <w:r w:rsidRPr="00683EED">
              <w:rPr>
                <w:i/>
                <w:iCs/>
                <w:bdr w:val="none" w:sz="0" w:space="0" w:color="auto" w:frame="1"/>
              </w:rPr>
              <w:t>Teaching and Teacher Education, 45</w:t>
            </w:r>
            <w:r w:rsidRPr="00683EED">
              <w:t>, 83-93.</w:t>
            </w:r>
          </w:p>
          <w:p w14:paraId="6324193C" w14:textId="77777777" w:rsidR="00683EED" w:rsidRPr="00683EED" w:rsidRDefault="00683EED" w:rsidP="00683EED">
            <w:r w:rsidRPr="00683EED">
              <w:t>General question</w:t>
            </w:r>
          </w:p>
          <w:p w14:paraId="7AE8FE77" w14:textId="77777777" w:rsidR="00683EED" w:rsidRPr="00683EED" w:rsidRDefault="00683EED" w:rsidP="00683EED"/>
          <w:p w14:paraId="57771C1B" w14:textId="74507AD5" w:rsidR="00683EED" w:rsidRPr="00683EED" w:rsidRDefault="00683EED" w:rsidP="00683EED">
            <w:pPr>
              <w:rPr>
                <w:b/>
                <w:color w:val="FF0000"/>
                <w:u w:val="single"/>
              </w:rPr>
            </w:pPr>
            <w:r w:rsidRPr="00683EED">
              <w:rPr>
                <w:b/>
                <w:color w:val="FF0000"/>
                <w:u w:val="single"/>
              </w:rPr>
              <w:t>Reflection Question 7:</w:t>
            </w:r>
          </w:p>
          <w:p w14:paraId="0F7E21D6" w14:textId="77777777" w:rsidR="00683EED" w:rsidRPr="00683EED" w:rsidRDefault="00683EED" w:rsidP="00683EED">
            <w:pPr>
              <w:rPr>
                <w:color w:val="FF0000"/>
              </w:rPr>
            </w:pPr>
          </w:p>
          <w:p w14:paraId="74E4C30A" w14:textId="77777777" w:rsidR="00683EED" w:rsidRPr="00683EED" w:rsidRDefault="00683EED" w:rsidP="00683EED">
            <w:pPr>
              <w:rPr>
                <w:color w:val="FF0000"/>
              </w:rPr>
            </w:pPr>
          </w:p>
          <w:p w14:paraId="44D924D5" w14:textId="77777777" w:rsidR="00683EED" w:rsidRPr="00683EED" w:rsidRDefault="00683EED" w:rsidP="00683EED">
            <w:pPr>
              <w:rPr>
                <w:b/>
              </w:rPr>
            </w:pPr>
          </w:p>
        </w:tc>
      </w:tr>
      <w:tr w:rsidR="00683EED" w:rsidRPr="00683EED" w14:paraId="4C3054AA" w14:textId="77777777" w:rsidTr="00683EED">
        <w:tc>
          <w:tcPr>
            <w:tcW w:w="1584" w:type="dxa"/>
            <w:shd w:val="clear" w:color="auto" w:fill="auto"/>
          </w:tcPr>
          <w:p w14:paraId="071B4E99" w14:textId="77777777" w:rsidR="00683EED" w:rsidRPr="00683EED" w:rsidRDefault="00683EED" w:rsidP="00683EED">
            <w:r w:rsidRPr="00683EED">
              <w:t>October 12</w:t>
            </w:r>
          </w:p>
          <w:p w14:paraId="3DA2EFB7" w14:textId="03189704" w:rsidR="00683EED" w:rsidRPr="00683EED" w:rsidRDefault="00683EED" w:rsidP="00683EED">
            <w:r>
              <w:t>(</w:t>
            </w:r>
            <w:r w:rsidRPr="00683EED">
              <w:t>Week 8</w:t>
            </w:r>
            <w:r>
              <w:t>)</w:t>
            </w:r>
          </w:p>
          <w:p w14:paraId="2ED318CC" w14:textId="77777777" w:rsidR="00683EED" w:rsidRPr="00683EED" w:rsidRDefault="00683EED" w:rsidP="00683EED">
            <w:pPr>
              <w:rPr>
                <w:highlight w:val="green"/>
              </w:rPr>
            </w:pPr>
          </w:p>
          <w:p w14:paraId="7ED9E669" w14:textId="77777777" w:rsidR="00683EED" w:rsidRPr="00683EED" w:rsidRDefault="00683EED" w:rsidP="00683EED"/>
        </w:tc>
        <w:tc>
          <w:tcPr>
            <w:tcW w:w="7776" w:type="dxa"/>
            <w:shd w:val="clear" w:color="auto" w:fill="auto"/>
          </w:tcPr>
          <w:p w14:paraId="6D861305" w14:textId="6F4810C1" w:rsidR="00683EED" w:rsidRPr="00683EED" w:rsidRDefault="00683EED" w:rsidP="00683EED">
            <w:pPr>
              <w:rPr>
                <w:b/>
                <w:bCs/>
              </w:rPr>
            </w:pPr>
            <w:r w:rsidRPr="00683EED">
              <w:rPr>
                <w:b/>
              </w:rPr>
              <w:t xml:space="preserve">Features of Teaching: </w:t>
            </w:r>
            <w:r w:rsidRPr="00683EED">
              <w:rPr>
                <w:b/>
                <w:bCs/>
              </w:rPr>
              <w:t>Cognitive Demand (Mathematics)</w:t>
            </w:r>
          </w:p>
          <w:p w14:paraId="3AB7B6D9" w14:textId="77777777" w:rsidR="00683EED" w:rsidRPr="00683EED" w:rsidRDefault="00683EED" w:rsidP="00683EED">
            <w:pPr>
              <w:rPr>
                <w:b/>
              </w:rPr>
            </w:pPr>
          </w:p>
          <w:p w14:paraId="4B9498EF" w14:textId="7EFD6CA6" w:rsidR="00683EED" w:rsidRPr="00683EED" w:rsidRDefault="00683EED" w:rsidP="00683EED">
            <w:pPr>
              <w:rPr>
                <w:color w:val="222222"/>
                <w:shd w:val="clear" w:color="auto" w:fill="FFFFFF"/>
              </w:rPr>
            </w:pPr>
            <w:r w:rsidRPr="00683EED">
              <w:rPr>
                <w:color w:val="222222"/>
                <w:shd w:val="clear" w:color="auto" w:fill="FFFFFF"/>
              </w:rPr>
              <w:t>Stein, M. K., Grover, B. W., &amp; Henningsen, M. (1996). Building student capacity for mathematical thinking and reasoning: An analysis of mathematical tasks used in reform classrooms. </w:t>
            </w:r>
            <w:r w:rsidRPr="00683EED">
              <w:rPr>
                <w:i/>
                <w:iCs/>
                <w:color w:val="222222"/>
              </w:rPr>
              <w:t>American Educational Research Journal</w:t>
            </w:r>
            <w:r w:rsidRPr="00683EED">
              <w:rPr>
                <w:color w:val="222222"/>
                <w:shd w:val="clear" w:color="auto" w:fill="FFFFFF"/>
              </w:rPr>
              <w:t>, </w:t>
            </w:r>
            <w:r w:rsidRPr="00683EED">
              <w:rPr>
                <w:i/>
                <w:iCs/>
                <w:color w:val="222222"/>
              </w:rPr>
              <w:t>33</w:t>
            </w:r>
            <w:r w:rsidRPr="00683EED">
              <w:rPr>
                <w:color w:val="222222"/>
                <w:shd w:val="clear" w:color="auto" w:fill="FFFFFF"/>
              </w:rPr>
              <w:t>(2), 455-488.</w:t>
            </w:r>
          </w:p>
          <w:p w14:paraId="1EBBD4E1" w14:textId="77777777" w:rsidR="00683EED" w:rsidRPr="00683EED" w:rsidRDefault="00683EED" w:rsidP="00683EED">
            <w:pPr>
              <w:rPr>
                <w:bCs/>
                <w:color w:val="FF0000"/>
              </w:rPr>
            </w:pPr>
          </w:p>
          <w:p w14:paraId="26E27D3A" w14:textId="4E853856" w:rsidR="00683EED" w:rsidRPr="00683EED" w:rsidRDefault="00683EED" w:rsidP="00683EED">
            <w:pPr>
              <w:rPr>
                <w:b/>
                <w:bCs/>
                <w:color w:val="FF0000"/>
                <w:u w:val="single"/>
              </w:rPr>
            </w:pPr>
            <w:r w:rsidRPr="00683EED">
              <w:rPr>
                <w:b/>
                <w:bCs/>
                <w:color w:val="FF0000"/>
                <w:u w:val="single"/>
              </w:rPr>
              <w:t>Reflection Question 8:</w:t>
            </w:r>
          </w:p>
          <w:p w14:paraId="4E793F78" w14:textId="77777777" w:rsidR="00683EED" w:rsidRPr="00B0567F" w:rsidRDefault="00683EED" w:rsidP="00B0567F">
            <w:pPr>
              <w:pStyle w:val="ListParagraph"/>
              <w:numPr>
                <w:ilvl w:val="0"/>
                <w:numId w:val="11"/>
              </w:numPr>
              <w:rPr>
                <w:bCs/>
                <w:color w:val="000000" w:themeColor="text1"/>
              </w:rPr>
            </w:pPr>
            <w:r w:rsidRPr="00B0567F">
              <w:rPr>
                <w:bCs/>
                <w:color w:val="000000" w:themeColor="text1"/>
              </w:rPr>
              <w:t xml:space="preserve">What do Stein et.al. mean when they refer to </w:t>
            </w:r>
            <w:proofErr w:type="gramStart"/>
            <w:r w:rsidRPr="00B0567F">
              <w:rPr>
                <w:bCs/>
                <w:color w:val="000000" w:themeColor="text1"/>
              </w:rPr>
              <w:t>the  “</w:t>
            </w:r>
            <w:proofErr w:type="gramEnd"/>
            <w:r w:rsidRPr="00B0567F">
              <w:rPr>
                <w:bCs/>
                <w:color w:val="000000" w:themeColor="text1"/>
              </w:rPr>
              <w:t xml:space="preserve">cognitive demand” of </w:t>
            </w:r>
            <w:r w:rsidRPr="00B0567F">
              <w:rPr>
                <w:bCs/>
              </w:rPr>
              <w:t xml:space="preserve">an </w:t>
            </w:r>
            <w:r w:rsidRPr="00B0567F">
              <w:rPr>
                <w:bCs/>
                <w:color w:val="000000" w:themeColor="text1"/>
              </w:rPr>
              <w:t xml:space="preserve">instructional task? </w:t>
            </w:r>
          </w:p>
          <w:p w14:paraId="2A45133F" w14:textId="77777777" w:rsidR="00683EED" w:rsidRPr="00B0567F" w:rsidRDefault="00683EED" w:rsidP="00B0567F">
            <w:pPr>
              <w:pStyle w:val="ListParagraph"/>
              <w:numPr>
                <w:ilvl w:val="0"/>
                <w:numId w:val="11"/>
              </w:numPr>
              <w:rPr>
                <w:bCs/>
                <w:color w:val="000000" w:themeColor="text1"/>
              </w:rPr>
            </w:pPr>
            <w:r w:rsidRPr="00B0567F">
              <w:rPr>
                <w:bCs/>
                <w:color w:val="000000" w:themeColor="text1"/>
              </w:rPr>
              <w:t>Is it the same thing as the degree of difficulty of the task?</w:t>
            </w:r>
          </w:p>
          <w:p w14:paraId="2431D39D" w14:textId="060C8B35" w:rsidR="00683EED" w:rsidRPr="00B0567F" w:rsidRDefault="00683EED" w:rsidP="00B0567F">
            <w:pPr>
              <w:pStyle w:val="ListParagraph"/>
              <w:numPr>
                <w:ilvl w:val="0"/>
                <w:numId w:val="11"/>
              </w:numPr>
              <w:rPr>
                <w:bCs/>
                <w:color w:val="000000" w:themeColor="text1"/>
              </w:rPr>
            </w:pPr>
            <w:r w:rsidRPr="00B0567F">
              <w:rPr>
                <w:bCs/>
                <w:color w:val="000000" w:themeColor="text1"/>
              </w:rPr>
              <w:t>Is it the same thing as Bloom’s Taxonomy? If not, how is it different?</w:t>
            </w:r>
          </w:p>
          <w:p w14:paraId="5026DA43" w14:textId="77777777" w:rsidR="00B0567F" w:rsidRPr="00B0567F" w:rsidRDefault="00B0567F" w:rsidP="00B0567F">
            <w:pPr>
              <w:pStyle w:val="ListParagraph"/>
              <w:numPr>
                <w:ilvl w:val="0"/>
                <w:numId w:val="11"/>
              </w:numPr>
              <w:rPr>
                <w:bCs/>
                <w:color w:val="000000" w:themeColor="text1"/>
              </w:rPr>
            </w:pPr>
            <w:r w:rsidRPr="00B0567F">
              <w:rPr>
                <w:bCs/>
                <w:color w:val="000000" w:themeColor="text1"/>
              </w:rPr>
              <w:t>Why do students often not engage in the level and kind of cognitive thinking that instructional tasks ask them to do?</w:t>
            </w:r>
          </w:p>
          <w:p w14:paraId="1E4ECD4E" w14:textId="77777777" w:rsidR="00B0567F" w:rsidRPr="00683EED" w:rsidRDefault="00B0567F" w:rsidP="00683EED">
            <w:pPr>
              <w:rPr>
                <w:bCs/>
                <w:color w:val="000000" w:themeColor="text1"/>
              </w:rPr>
            </w:pPr>
          </w:p>
          <w:p w14:paraId="086956B7" w14:textId="5DE911EE" w:rsidR="00683EED" w:rsidRPr="00683EED" w:rsidRDefault="00683EED" w:rsidP="001D197F">
            <w:pPr>
              <w:rPr>
                <w:b/>
              </w:rPr>
            </w:pPr>
          </w:p>
        </w:tc>
      </w:tr>
      <w:tr w:rsidR="00683EED" w:rsidRPr="00683EED" w14:paraId="093760C0" w14:textId="77777777" w:rsidTr="00683EED">
        <w:tc>
          <w:tcPr>
            <w:tcW w:w="1584" w:type="dxa"/>
            <w:shd w:val="clear" w:color="auto" w:fill="auto"/>
          </w:tcPr>
          <w:p w14:paraId="41DEF910" w14:textId="77777777" w:rsidR="00683EED" w:rsidRPr="00683EED" w:rsidRDefault="00683EED" w:rsidP="00683EED">
            <w:r w:rsidRPr="00683EED">
              <w:t>Oct. 19</w:t>
            </w:r>
          </w:p>
          <w:p w14:paraId="2205B447" w14:textId="788BAA3A" w:rsidR="00683EED" w:rsidRPr="00683EED" w:rsidRDefault="00683EED" w:rsidP="00683EED">
            <w:r>
              <w:t>(</w:t>
            </w:r>
            <w:r w:rsidRPr="00683EED">
              <w:t>Week 9</w:t>
            </w:r>
            <w:r>
              <w:t>)</w:t>
            </w:r>
          </w:p>
          <w:p w14:paraId="4FE1DCFC" w14:textId="77777777" w:rsidR="00683EED" w:rsidRPr="00683EED" w:rsidRDefault="00683EED" w:rsidP="00683EED">
            <w:pPr>
              <w:rPr>
                <w:highlight w:val="green"/>
              </w:rPr>
            </w:pPr>
          </w:p>
          <w:p w14:paraId="1FD7BC8D" w14:textId="77777777" w:rsidR="00683EED" w:rsidRPr="00683EED" w:rsidRDefault="00683EED" w:rsidP="00683EED"/>
        </w:tc>
        <w:tc>
          <w:tcPr>
            <w:tcW w:w="7776" w:type="dxa"/>
            <w:shd w:val="clear" w:color="auto" w:fill="auto"/>
          </w:tcPr>
          <w:p w14:paraId="26E79D8B" w14:textId="77777777" w:rsidR="00683EED" w:rsidRPr="00683EED" w:rsidRDefault="00683EED" w:rsidP="00683EED">
            <w:pPr>
              <w:rPr>
                <w:b/>
              </w:rPr>
            </w:pPr>
            <w:r w:rsidRPr="00683EED">
              <w:rPr>
                <w:b/>
              </w:rPr>
              <w:t xml:space="preserve">Features of Teaching: </w:t>
            </w:r>
            <w:r w:rsidRPr="00683EED">
              <w:rPr>
                <w:b/>
                <w:bCs/>
              </w:rPr>
              <w:t>Cognitive Demand (Science)</w:t>
            </w:r>
          </w:p>
          <w:p w14:paraId="1E93A9DA" w14:textId="77777777" w:rsidR="00683EED" w:rsidRPr="00683EED" w:rsidRDefault="00683EED" w:rsidP="00683EED"/>
          <w:p w14:paraId="21E7C732" w14:textId="21C88A5B" w:rsidR="00683EED" w:rsidRPr="00683EED" w:rsidRDefault="00683EED" w:rsidP="00683EED">
            <w:pPr>
              <w:outlineLvl w:val="0"/>
            </w:pPr>
            <w:proofErr w:type="spellStart"/>
            <w:r w:rsidRPr="00683EED">
              <w:t>Tekkumru</w:t>
            </w:r>
            <w:proofErr w:type="spellEnd"/>
            <w:r w:rsidRPr="00683EED">
              <w:t xml:space="preserve"> </w:t>
            </w:r>
            <w:proofErr w:type="spellStart"/>
            <w:r w:rsidRPr="00683EED">
              <w:rPr>
                <w:rFonts w:eastAsia="Futura Book"/>
              </w:rPr>
              <w:t>Kisa</w:t>
            </w:r>
            <w:proofErr w:type="spellEnd"/>
            <w:r w:rsidRPr="00683EED">
              <w:rPr>
                <w:rFonts w:eastAsia="Futura Book"/>
              </w:rPr>
              <w:t xml:space="preserve">, M., Stein, M. K., &amp; </w:t>
            </w:r>
            <w:proofErr w:type="spellStart"/>
            <w:r w:rsidRPr="00683EED">
              <w:rPr>
                <w:rFonts w:eastAsia="Futura Book"/>
              </w:rPr>
              <w:t>Schunn</w:t>
            </w:r>
            <w:proofErr w:type="spellEnd"/>
            <w:r w:rsidRPr="00683EED">
              <w:rPr>
                <w:rFonts w:eastAsia="Futura Book"/>
              </w:rPr>
              <w:t xml:space="preserve">, C. (2015). </w:t>
            </w:r>
            <w:r w:rsidRPr="00683EED">
              <w:t xml:space="preserve">A framework for analyzing cognitive demand and content-practices integration: Task analysis guide in science. </w:t>
            </w:r>
            <w:r w:rsidRPr="00683EED">
              <w:rPr>
                <w:rFonts w:eastAsia="Futura Book"/>
                <w:i/>
              </w:rPr>
              <w:t>Journal of Research on Science Teaching, 52</w:t>
            </w:r>
            <w:r w:rsidRPr="00683EED">
              <w:rPr>
                <w:rFonts w:eastAsia="Futura Book"/>
              </w:rPr>
              <w:t>(5), 659-685.</w:t>
            </w:r>
          </w:p>
          <w:p w14:paraId="53D18914" w14:textId="77777777" w:rsidR="00683EED" w:rsidRPr="00683EED" w:rsidRDefault="00683EED" w:rsidP="00683EED">
            <w:pPr>
              <w:rPr>
                <w:bCs/>
                <w:color w:val="FF0000"/>
              </w:rPr>
            </w:pPr>
          </w:p>
          <w:p w14:paraId="28849BC9" w14:textId="67CF17ED" w:rsidR="00683EED" w:rsidRPr="00683EED" w:rsidRDefault="00683EED" w:rsidP="00683EED">
            <w:pPr>
              <w:rPr>
                <w:bCs/>
                <w:color w:val="FF0000"/>
                <w:u w:val="single"/>
              </w:rPr>
            </w:pPr>
            <w:r w:rsidRPr="00683EED">
              <w:rPr>
                <w:b/>
                <w:bCs/>
                <w:color w:val="FF0000"/>
                <w:u w:val="single"/>
              </w:rPr>
              <w:t>Reflection Question 9:</w:t>
            </w:r>
          </w:p>
          <w:p w14:paraId="0CE55F36" w14:textId="3B16F754" w:rsidR="00B0567F" w:rsidRDefault="00B0567F" w:rsidP="00683EED">
            <w:pPr>
              <w:pStyle w:val="ListParagraph"/>
              <w:ind w:left="0"/>
              <w:rPr>
                <w:bCs/>
                <w:color w:val="FF0000"/>
              </w:rPr>
            </w:pPr>
            <w:r>
              <w:rPr>
                <w:bCs/>
                <w:color w:val="FF0000"/>
              </w:rPr>
              <w:lastRenderedPageBreak/>
              <w:t xml:space="preserve">Both the Stein et al and </w:t>
            </w:r>
            <w:proofErr w:type="spellStart"/>
            <w:r>
              <w:rPr>
                <w:bCs/>
                <w:color w:val="FF0000"/>
              </w:rPr>
              <w:t>Tekkumru-Kisa</w:t>
            </w:r>
            <w:proofErr w:type="spellEnd"/>
            <w:r>
              <w:rPr>
                <w:bCs/>
                <w:color w:val="FF0000"/>
              </w:rPr>
              <w:t xml:space="preserve"> et al articles are organized around the concept of an “instructional task.” Why and how are instructional tasks important?</w:t>
            </w:r>
          </w:p>
          <w:p w14:paraId="7B1B19E5" w14:textId="77777777" w:rsidR="00B0567F" w:rsidRDefault="00B0567F" w:rsidP="00683EED">
            <w:pPr>
              <w:pStyle w:val="ListParagraph"/>
              <w:ind w:left="0"/>
              <w:rPr>
                <w:bCs/>
                <w:color w:val="FF0000"/>
              </w:rPr>
            </w:pPr>
          </w:p>
          <w:p w14:paraId="0259277E" w14:textId="4D7D844E" w:rsidR="00683EED" w:rsidRPr="00683EED" w:rsidRDefault="00683EED" w:rsidP="00683EED">
            <w:pPr>
              <w:pStyle w:val="ListParagraph"/>
              <w:ind w:left="0"/>
              <w:rPr>
                <w:bCs/>
                <w:color w:val="FF0000"/>
              </w:rPr>
            </w:pPr>
            <w:r w:rsidRPr="00683EED">
              <w:rPr>
                <w:bCs/>
                <w:color w:val="FF0000"/>
              </w:rPr>
              <w:t>In what ways are the mathematics levels of cognitive demand and the science levels</w:t>
            </w:r>
            <w:r w:rsidR="001354CB">
              <w:rPr>
                <w:bCs/>
                <w:color w:val="FF0000"/>
              </w:rPr>
              <w:t xml:space="preserve"> of cognitive demand similar and </w:t>
            </w:r>
            <w:r w:rsidRPr="00683EED">
              <w:rPr>
                <w:bCs/>
                <w:color w:val="FF0000"/>
              </w:rPr>
              <w:t xml:space="preserve">different? </w:t>
            </w:r>
          </w:p>
          <w:p w14:paraId="314CCC77" w14:textId="77777777" w:rsidR="00683EED" w:rsidRPr="00683EED" w:rsidRDefault="00683EED" w:rsidP="00683EED">
            <w:pPr>
              <w:rPr>
                <w:bCs/>
                <w:color w:val="FF0000"/>
              </w:rPr>
            </w:pPr>
          </w:p>
          <w:p w14:paraId="32693588" w14:textId="77777777" w:rsidR="00683EED" w:rsidRPr="00683EED" w:rsidRDefault="00683EED" w:rsidP="001354CB">
            <w:pPr>
              <w:rPr>
                <w:b/>
              </w:rPr>
            </w:pPr>
          </w:p>
        </w:tc>
      </w:tr>
      <w:tr w:rsidR="00683EED" w:rsidRPr="00683EED" w14:paraId="792C65E8" w14:textId="77777777" w:rsidTr="00683EED">
        <w:tc>
          <w:tcPr>
            <w:tcW w:w="1584" w:type="dxa"/>
            <w:shd w:val="clear" w:color="auto" w:fill="auto"/>
          </w:tcPr>
          <w:p w14:paraId="122D0967" w14:textId="56825895" w:rsidR="00683EED" w:rsidRPr="00683EED" w:rsidRDefault="00683EED" w:rsidP="00683EED">
            <w:r w:rsidRPr="00683EED">
              <w:lastRenderedPageBreak/>
              <w:t>October 26</w:t>
            </w:r>
          </w:p>
          <w:p w14:paraId="64CE6D23" w14:textId="43604B0E" w:rsidR="00683EED" w:rsidRPr="00683EED" w:rsidRDefault="00683EED" w:rsidP="00683EED">
            <w:r>
              <w:t>(</w:t>
            </w:r>
            <w:r w:rsidRPr="00683EED">
              <w:t>Week 10</w:t>
            </w:r>
            <w:r>
              <w:t>)</w:t>
            </w:r>
          </w:p>
          <w:p w14:paraId="5E3DC4CF" w14:textId="77777777" w:rsidR="00683EED" w:rsidRPr="00683EED" w:rsidRDefault="00683EED" w:rsidP="00683EED">
            <w:pPr>
              <w:rPr>
                <w:highlight w:val="yellow"/>
              </w:rPr>
            </w:pPr>
          </w:p>
          <w:p w14:paraId="02B42506" w14:textId="77777777" w:rsidR="00683EED" w:rsidRPr="00683EED" w:rsidRDefault="00683EED" w:rsidP="00683EED"/>
          <w:p w14:paraId="392F0BA9" w14:textId="77777777" w:rsidR="00683EED" w:rsidRPr="00683EED" w:rsidRDefault="00683EED" w:rsidP="00683EED"/>
        </w:tc>
        <w:tc>
          <w:tcPr>
            <w:tcW w:w="7776" w:type="dxa"/>
            <w:shd w:val="clear" w:color="auto" w:fill="auto"/>
          </w:tcPr>
          <w:p w14:paraId="49B0026C" w14:textId="77777777" w:rsidR="00EB0F8A" w:rsidRDefault="00EB0F8A" w:rsidP="00683EED">
            <w:pPr>
              <w:rPr>
                <w:b/>
                <w:color w:val="000000" w:themeColor="text1"/>
              </w:rPr>
            </w:pPr>
            <w:r w:rsidRPr="00EB0F8A">
              <w:rPr>
                <w:b/>
                <w:color w:val="000000" w:themeColor="text1"/>
              </w:rPr>
              <w:t>NO READINGS</w:t>
            </w:r>
          </w:p>
          <w:p w14:paraId="16DDF7C7" w14:textId="77777777" w:rsidR="00EB0F8A" w:rsidRDefault="00EB0F8A" w:rsidP="00683EED">
            <w:pPr>
              <w:rPr>
                <w:b/>
                <w:color w:val="000000" w:themeColor="text1"/>
              </w:rPr>
            </w:pPr>
          </w:p>
          <w:p w14:paraId="68FEF494" w14:textId="77777777" w:rsidR="00EB0F8A" w:rsidRPr="00683EED" w:rsidRDefault="00EB0F8A" w:rsidP="00EB0F8A">
            <w:pPr>
              <w:rPr>
                <w:b/>
                <w:bCs/>
                <w:color w:val="ED7D31" w:themeColor="accent2"/>
                <w:u w:val="single"/>
              </w:rPr>
            </w:pPr>
            <w:r w:rsidRPr="00683EED">
              <w:rPr>
                <w:b/>
                <w:bCs/>
                <w:color w:val="ED7D31" w:themeColor="accent2"/>
                <w:u w:val="single"/>
              </w:rPr>
              <w:t>Activity/Group Discussion 8:</w:t>
            </w:r>
          </w:p>
          <w:p w14:paraId="17F9B340" w14:textId="6147A24F" w:rsidR="00EB0F8A" w:rsidRPr="00683EED" w:rsidRDefault="00EB0F8A" w:rsidP="00EB0F8A">
            <w:pPr>
              <w:pStyle w:val="ListParagraph"/>
              <w:ind w:left="0"/>
              <w:rPr>
                <w:bCs/>
                <w:color w:val="ED7D31" w:themeColor="accent2"/>
              </w:rPr>
            </w:pPr>
            <w:r w:rsidRPr="00683EED">
              <w:rPr>
                <w:bCs/>
                <w:color w:val="ED7D31" w:themeColor="accent2"/>
              </w:rPr>
              <w:t xml:space="preserve">Students will receive a “packet” of math </w:t>
            </w:r>
            <w:r>
              <w:rPr>
                <w:bCs/>
                <w:color w:val="ED7D31" w:themeColor="accent2"/>
              </w:rPr>
              <w:t xml:space="preserve">and science </w:t>
            </w:r>
            <w:r w:rsidRPr="00683EED">
              <w:rPr>
                <w:bCs/>
                <w:color w:val="ED7D31" w:themeColor="accent2"/>
              </w:rPr>
              <w:t xml:space="preserve">tasks and will sort them independently into categories of high- or low-cognitive demand and upload into Canvas. </w:t>
            </w:r>
          </w:p>
          <w:p w14:paraId="615E5DCA" w14:textId="77777777" w:rsidR="00EB0F8A" w:rsidRPr="00683EED" w:rsidRDefault="00EB0F8A" w:rsidP="00EB0F8A">
            <w:pPr>
              <w:rPr>
                <w:bCs/>
                <w:color w:val="FF0000"/>
              </w:rPr>
            </w:pPr>
          </w:p>
          <w:p w14:paraId="7C40E96B" w14:textId="77777777" w:rsidR="00EB0F8A" w:rsidRPr="00683EED" w:rsidRDefault="00EB0F8A" w:rsidP="00EB0F8A">
            <w:pPr>
              <w:pStyle w:val="ListParagraph"/>
              <w:ind w:left="0"/>
              <w:rPr>
                <w:bCs/>
                <w:color w:val="ED7D31" w:themeColor="accent2"/>
              </w:rPr>
            </w:pPr>
            <w:r w:rsidRPr="00683EED">
              <w:rPr>
                <w:bCs/>
                <w:color w:val="ED7D31" w:themeColor="accent2"/>
              </w:rPr>
              <w:t xml:space="preserve">During self-organized Zoom groups, students will surface agreements and disagreements and discuss the importance and rationales for high-and low-demand tasks. A shared artifact will be created and uploaded into Canvas. </w:t>
            </w:r>
          </w:p>
          <w:p w14:paraId="5CDF2F74" w14:textId="0FCFA610" w:rsidR="00683EED" w:rsidRPr="00683EED" w:rsidRDefault="00683EED" w:rsidP="00A40F9A">
            <w:pPr>
              <w:rPr>
                <w:b/>
              </w:rPr>
            </w:pPr>
          </w:p>
        </w:tc>
      </w:tr>
      <w:tr w:rsidR="00683EED" w:rsidRPr="00683EED" w14:paraId="056DC44E" w14:textId="77777777" w:rsidTr="00683EED">
        <w:tc>
          <w:tcPr>
            <w:tcW w:w="1584" w:type="dxa"/>
            <w:shd w:val="clear" w:color="auto" w:fill="auto"/>
          </w:tcPr>
          <w:p w14:paraId="0F8ED98C" w14:textId="16B152CA" w:rsidR="00683EED" w:rsidRPr="00683EED" w:rsidRDefault="00683EED" w:rsidP="00683EED">
            <w:r>
              <w:t>November</w:t>
            </w:r>
            <w:r w:rsidRPr="00683EED">
              <w:t xml:space="preserve"> 2</w:t>
            </w:r>
          </w:p>
          <w:p w14:paraId="763C91F1" w14:textId="1A1F874C" w:rsidR="00683EED" w:rsidRPr="00683EED" w:rsidRDefault="00683EED" w:rsidP="00683EED">
            <w:r>
              <w:t>(</w:t>
            </w:r>
            <w:r w:rsidRPr="00683EED">
              <w:t>Week 11</w:t>
            </w:r>
            <w:r>
              <w:t>)</w:t>
            </w:r>
          </w:p>
          <w:p w14:paraId="0CB7D2B3" w14:textId="77777777" w:rsidR="00683EED" w:rsidRPr="00683EED" w:rsidRDefault="00683EED" w:rsidP="00683EED"/>
          <w:p w14:paraId="031AD228" w14:textId="77777777" w:rsidR="00683EED" w:rsidRPr="00683EED" w:rsidRDefault="00683EED" w:rsidP="00683EED"/>
          <w:p w14:paraId="6614CCB0" w14:textId="77777777" w:rsidR="00683EED" w:rsidRPr="00683EED" w:rsidRDefault="00683EED" w:rsidP="00683EED"/>
        </w:tc>
        <w:tc>
          <w:tcPr>
            <w:tcW w:w="7776" w:type="dxa"/>
            <w:shd w:val="clear" w:color="auto" w:fill="auto"/>
          </w:tcPr>
          <w:p w14:paraId="36FCF3B1" w14:textId="14CE1FBB" w:rsidR="00683EED" w:rsidRDefault="00683EED" w:rsidP="00683EED">
            <w:pPr>
              <w:rPr>
                <w:b/>
                <w:bCs/>
              </w:rPr>
            </w:pPr>
            <w:r w:rsidRPr="00683EED">
              <w:rPr>
                <w:b/>
              </w:rPr>
              <w:t xml:space="preserve">Features of Teaching: </w:t>
            </w:r>
            <w:r w:rsidR="00684FEA">
              <w:rPr>
                <w:b/>
                <w:bCs/>
              </w:rPr>
              <w:t>Orchestrating Productive Classroom Discussions</w:t>
            </w:r>
          </w:p>
          <w:p w14:paraId="706352CD" w14:textId="77777777" w:rsidR="00E370C9" w:rsidRDefault="00E370C9" w:rsidP="00683EED">
            <w:pPr>
              <w:rPr>
                <w:b/>
                <w:bCs/>
              </w:rPr>
            </w:pPr>
          </w:p>
          <w:p w14:paraId="624D787C" w14:textId="33D1EBD5" w:rsidR="00E370C9" w:rsidRPr="00A04128" w:rsidRDefault="00E370C9" w:rsidP="00E370C9">
            <w:pPr>
              <w:rPr>
                <w:i/>
                <w:color w:val="000000"/>
              </w:rPr>
            </w:pPr>
            <w:r w:rsidRPr="00A04128">
              <w:rPr>
                <w:color w:val="000000"/>
              </w:rPr>
              <w:t xml:space="preserve">Stein, M.K., Engle, R.A., Smith, M.S., &amp; Hughes, E.K. (2008). Orchestrating productive mathematical discussions: Helping teachers learn to better incorporate student thinking. </w:t>
            </w:r>
            <w:r w:rsidRPr="00A04128">
              <w:rPr>
                <w:i/>
                <w:color w:val="000000"/>
              </w:rPr>
              <w:t>Mathematical Thinking and Learning, 10</w:t>
            </w:r>
            <w:r w:rsidRPr="00A04128">
              <w:rPr>
                <w:color w:val="000000"/>
              </w:rPr>
              <w:t>(4), 313-340.</w:t>
            </w:r>
          </w:p>
          <w:p w14:paraId="36F217C4" w14:textId="77777777" w:rsidR="00E370C9" w:rsidRDefault="00E370C9" w:rsidP="00683EED">
            <w:pPr>
              <w:rPr>
                <w:b/>
                <w:bCs/>
              </w:rPr>
            </w:pPr>
          </w:p>
          <w:p w14:paraId="51140670" w14:textId="28BB3C39" w:rsidR="00E370C9" w:rsidRPr="0059479A" w:rsidRDefault="00E370C9" w:rsidP="00683EED">
            <w:pPr>
              <w:rPr>
                <w:b/>
                <w:bCs/>
                <w:color w:val="FF0000"/>
              </w:rPr>
            </w:pPr>
            <w:r w:rsidRPr="0059479A">
              <w:rPr>
                <w:b/>
                <w:bCs/>
                <w:color w:val="FF0000"/>
              </w:rPr>
              <w:t>Reflection Question 11</w:t>
            </w:r>
            <w:r w:rsidR="00E04562">
              <w:rPr>
                <w:b/>
                <w:bCs/>
                <w:color w:val="FF0000"/>
              </w:rPr>
              <w:t xml:space="preserve"> TBD</w:t>
            </w:r>
          </w:p>
          <w:p w14:paraId="211D98C2" w14:textId="77777777" w:rsidR="00683EED" w:rsidRPr="00683EED" w:rsidRDefault="00683EED" w:rsidP="00683EED">
            <w:pPr>
              <w:rPr>
                <w:b/>
                <w:bCs/>
              </w:rPr>
            </w:pPr>
          </w:p>
          <w:p w14:paraId="3C6FF125" w14:textId="77777777" w:rsidR="00354238" w:rsidRDefault="00684FEA" w:rsidP="00683EED">
            <w:pPr>
              <w:rPr>
                <w:b/>
                <w:bCs/>
                <w:color w:val="000000" w:themeColor="text1"/>
              </w:rPr>
            </w:pPr>
            <w:r w:rsidRPr="00684FEA">
              <w:rPr>
                <w:b/>
                <w:bCs/>
                <w:color w:val="000000" w:themeColor="text1"/>
              </w:rPr>
              <w:t xml:space="preserve">OPTIONAL ADDITIONAL READINGS:  </w:t>
            </w:r>
          </w:p>
          <w:p w14:paraId="0FFDAF37" w14:textId="77777777" w:rsidR="00354238" w:rsidRDefault="00354238" w:rsidP="00683EED">
            <w:pPr>
              <w:rPr>
                <w:b/>
                <w:bCs/>
                <w:color w:val="000000" w:themeColor="text1"/>
              </w:rPr>
            </w:pPr>
          </w:p>
          <w:p w14:paraId="7101696D" w14:textId="2D82DA4E" w:rsidR="00683EED" w:rsidRPr="00684FEA" w:rsidRDefault="00683EED" w:rsidP="00683EED">
            <w:pPr>
              <w:rPr>
                <w:b/>
                <w:bCs/>
                <w:color w:val="000000" w:themeColor="text1"/>
              </w:rPr>
            </w:pPr>
            <w:r w:rsidRPr="00684FEA">
              <w:rPr>
                <w:b/>
                <w:bCs/>
                <w:color w:val="000000" w:themeColor="text1"/>
              </w:rPr>
              <w:t xml:space="preserve">MATH: </w:t>
            </w:r>
            <w:r w:rsidRPr="00684FEA">
              <w:rPr>
                <w:bCs/>
                <w:color w:val="000000" w:themeColor="text1"/>
                <w:kern w:val="32"/>
              </w:rPr>
              <w:t xml:space="preserve">Smith, M., &amp; Stein, M.K. (2018). </w:t>
            </w:r>
            <w:r w:rsidRPr="00684FEA">
              <w:rPr>
                <w:bCs/>
                <w:i/>
                <w:color w:val="000000" w:themeColor="text1"/>
                <w:kern w:val="32"/>
              </w:rPr>
              <w:t xml:space="preserve">Five practices for orchestrating productive mathematics discussions, </w:t>
            </w:r>
            <w:r w:rsidRPr="00684FEA">
              <w:rPr>
                <w:bCs/>
                <w:iCs/>
                <w:color w:val="000000" w:themeColor="text1"/>
                <w:kern w:val="32"/>
              </w:rPr>
              <w:t xml:space="preserve">(pp. 61-74). </w:t>
            </w:r>
            <w:r w:rsidRPr="00684FEA">
              <w:rPr>
                <w:bCs/>
                <w:color w:val="000000" w:themeColor="text1"/>
                <w:kern w:val="32"/>
              </w:rPr>
              <w:t>Corwin Press.</w:t>
            </w:r>
          </w:p>
          <w:p w14:paraId="5E3674CE" w14:textId="77777777" w:rsidR="00683EED" w:rsidRPr="00684FEA" w:rsidRDefault="00683EED" w:rsidP="00683EED">
            <w:pPr>
              <w:rPr>
                <w:b/>
                <w:bCs/>
                <w:color w:val="000000" w:themeColor="text1"/>
              </w:rPr>
            </w:pPr>
            <w:r w:rsidRPr="00684FEA">
              <w:rPr>
                <w:b/>
                <w:bCs/>
                <w:color w:val="000000" w:themeColor="text1"/>
              </w:rPr>
              <w:t xml:space="preserve"> </w:t>
            </w:r>
          </w:p>
          <w:p w14:paraId="31391973" w14:textId="694554FD" w:rsidR="00683EED" w:rsidRPr="00684FEA" w:rsidRDefault="00683EED" w:rsidP="00683EED">
            <w:pPr>
              <w:rPr>
                <w:b/>
                <w:bCs/>
                <w:color w:val="000000" w:themeColor="text1"/>
              </w:rPr>
            </w:pPr>
            <w:r w:rsidRPr="00684FEA">
              <w:rPr>
                <w:b/>
                <w:bCs/>
                <w:color w:val="000000" w:themeColor="text1"/>
              </w:rPr>
              <w:t xml:space="preserve">SCIENCE: </w:t>
            </w:r>
            <w:r w:rsidRPr="00684FEA">
              <w:rPr>
                <w:bCs/>
                <w:color w:val="000000" w:themeColor="text1"/>
              </w:rPr>
              <w:t xml:space="preserve">Cartier, J., Smith, M.S., Stein, M.K., &amp; Ross, D.* </w:t>
            </w:r>
            <w:r w:rsidRPr="00684FEA">
              <w:rPr>
                <w:color w:val="000000" w:themeColor="text1"/>
              </w:rPr>
              <w:t xml:space="preserve">(2013). </w:t>
            </w:r>
            <w:r w:rsidRPr="00684FEA">
              <w:rPr>
                <w:i/>
                <w:color w:val="000000" w:themeColor="text1"/>
              </w:rPr>
              <w:t xml:space="preserve">Five practices for orchestrating task-based discussions in science, </w:t>
            </w:r>
            <w:r w:rsidRPr="00684FEA">
              <w:rPr>
                <w:iCs/>
                <w:color w:val="000000" w:themeColor="text1"/>
              </w:rPr>
              <w:t>(pp. 85-98)</w:t>
            </w:r>
            <w:r w:rsidRPr="00684FEA">
              <w:rPr>
                <w:i/>
                <w:color w:val="000000" w:themeColor="text1"/>
              </w:rPr>
              <w:t xml:space="preserve">. </w:t>
            </w:r>
            <w:r w:rsidRPr="00684FEA">
              <w:rPr>
                <w:color w:val="000000" w:themeColor="text1"/>
              </w:rPr>
              <w:t>Corwin Press.</w:t>
            </w:r>
          </w:p>
          <w:p w14:paraId="76922345" w14:textId="77777777" w:rsidR="00683EED" w:rsidRPr="00683EED" w:rsidRDefault="00683EED" w:rsidP="00683EED">
            <w:pPr>
              <w:rPr>
                <w:b/>
              </w:rPr>
            </w:pPr>
          </w:p>
          <w:p w14:paraId="735A3310" w14:textId="77777777" w:rsidR="00683EED" w:rsidRDefault="00683EED" w:rsidP="00683EED">
            <w:pPr>
              <w:rPr>
                <w:b/>
              </w:rPr>
            </w:pPr>
          </w:p>
          <w:p w14:paraId="46FD7B3E" w14:textId="3D54A567" w:rsidR="00683EED" w:rsidRPr="00683EED" w:rsidRDefault="00683EED" w:rsidP="00683EED">
            <w:pPr>
              <w:rPr>
                <w:b/>
              </w:rPr>
            </w:pPr>
          </w:p>
        </w:tc>
      </w:tr>
      <w:tr w:rsidR="00683EED" w:rsidRPr="00683EED" w14:paraId="5F9315C4" w14:textId="77777777" w:rsidTr="00683EED">
        <w:tc>
          <w:tcPr>
            <w:tcW w:w="1584" w:type="dxa"/>
            <w:shd w:val="clear" w:color="auto" w:fill="FFF2CC" w:themeFill="accent4" w:themeFillTint="33"/>
          </w:tcPr>
          <w:p w14:paraId="43678D9A" w14:textId="2D6C8333" w:rsidR="00683EED" w:rsidRPr="00683EED" w:rsidRDefault="00683EED" w:rsidP="00683EED">
            <w:r>
              <w:t>November 7</w:t>
            </w:r>
          </w:p>
        </w:tc>
        <w:tc>
          <w:tcPr>
            <w:tcW w:w="7776" w:type="dxa"/>
            <w:shd w:val="clear" w:color="auto" w:fill="FFF2CC" w:themeFill="accent4" w:themeFillTint="33"/>
          </w:tcPr>
          <w:p w14:paraId="11548E48" w14:textId="6E6879F9" w:rsidR="00683EED" w:rsidRPr="0059479A" w:rsidRDefault="00683EED" w:rsidP="00683EED">
            <w:pPr>
              <w:rPr>
                <w:b/>
                <w:bCs/>
                <w:color w:val="000000" w:themeColor="text1"/>
              </w:rPr>
            </w:pPr>
            <w:r w:rsidRPr="0059479A">
              <w:rPr>
                <w:b/>
                <w:bCs/>
                <w:color w:val="000000" w:themeColor="text1"/>
              </w:rPr>
              <w:t>Third Synchronous Session</w:t>
            </w:r>
          </w:p>
          <w:p w14:paraId="6B100D07" w14:textId="77777777" w:rsidR="00683EED" w:rsidRPr="0059479A" w:rsidRDefault="00683EED" w:rsidP="00683EED">
            <w:pPr>
              <w:rPr>
                <w:color w:val="D0CECE" w:themeColor="background2" w:themeShade="E6"/>
              </w:rPr>
            </w:pPr>
          </w:p>
          <w:p w14:paraId="76B02BF4" w14:textId="77777777" w:rsidR="00683EED" w:rsidRPr="00683EED" w:rsidRDefault="00683EED" w:rsidP="00354238">
            <w:pPr>
              <w:rPr>
                <w:b/>
              </w:rPr>
            </w:pPr>
          </w:p>
        </w:tc>
      </w:tr>
      <w:tr w:rsidR="0059479A" w:rsidRPr="00683EED" w14:paraId="5DCD41DD" w14:textId="77777777" w:rsidTr="00683EED">
        <w:tc>
          <w:tcPr>
            <w:tcW w:w="1584" w:type="dxa"/>
            <w:shd w:val="clear" w:color="auto" w:fill="auto"/>
          </w:tcPr>
          <w:p w14:paraId="2802FAB9" w14:textId="77777777" w:rsidR="00684FEA" w:rsidRDefault="00684FEA" w:rsidP="003A2E50"/>
          <w:p w14:paraId="4793B0DB" w14:textId="77777777" w:rsidR="003A2E50" w:rsidRDefault="003A2E50" w:rsidP="003A2E50">
            <w:r>
              <w:t>N</w:t>
            </w:r>
            <w:r w:rsidRPr="00AA0EAB">
              <w:t>ovember 9</w:t>
            </w:r>
          </w:p>
          <w:p w14:paraId="78ED576C" w14:textId="07F4A24B" w:rsidR="0059479A" w:rsidRDefault="003A2E50" w:rsidP="003A2E50">
            <w:r>
              <w:t>(Week 12)</w:t>
            </w:r>
          </w:p>
        </w:tc>
        <w:tc>
          <w:tcPr>
            <w:tcW w:w="7776" w:type="dxa"/>
            <w:shd w:val="clear" w:color="auto" w:fill="auto"/>
          </w:tcPr>
          <w:p w14:paraId="15595B15" w14:textId="77777777" w:rsidR="00684FEA" w:rsidRDefault="00684FEA" w:rsidP="0059479A">
            <w:pPr>
              <w:rPr>
                <w:b/>
                <w:color w:val="000000" w:themeColor="text1"/>
              </w:rPr>
            </w:pPr>
          </w:p>
          <w:p w14:paraId="2664AF47" w14:textId="77777777" w:rsidR="0059479A" w:rsidRPr="003A2E50" w:rsidRDefault="0059479A" w:rsidP="0059479A">
            <w:pPr>
              <w:rPr>
                <w:b/>
                <w:bCs/>
                <w:color w:val="000000" w:themeColor="text1"/>
              </w:rPr>
            </w:pPr>
            <w:r w:rsidRPr="003A2E50">
              <w:rPr>
                <w:b/>
                <w:color w:val="000000" w:themeColor="text1"/>
              </w:rPr>
              <w:t xml:space="preserve">Features of Teaching: </w:t>
            </w:r>
            <w:r w:rsidRPr="003A2E50">
              <w:rPr>
                <w:b/>
                <w:bCs/>
                <w:color w:val="000000" w:themeColor="text1"/>
              </w:rPr>
              <w:t>Culturally Relevant Pedagogy</w:t>
            </w:r>
          </w:p>
          <w:p w14:paraId="7FA4F129" w14:textId="77777777" w:rsidR="0059479A" w:rsidRPr="003A2E50" w:rsidRDefault="0059479A" w:rsidP="0059479A">
            <w:pPr>
              <w:rPr>
                <w:b/>
                <w:color w:val="000000" w:themeColor="text1"/>
              </w:rPr>
            </w:pPr>
          </w:p>
          <w:p w14:paraId="75C49ED6" w14:textId="77777777" w:rsidR="0059479A" w:rsidRPr="003A2E50" w:rsidRDefault="0059479A" w:rsidP="0059479A">
            <w:pPr>
              <w:rPr>
                <w:color w:val="000000" w:themeColor="text1"/>
                <w:shd w:val="clear" w:color="auto" w:fill="FFFFFF"/>
              </w:rPr>
            </w:pPr>
            <w:r w:rsidRPr="003A2E50">
              <w:rPr>
                <w:color w:val="000000" w:themeColor="text1"/>
                <w:shd w:val="clear" w:color="auto" w:fill="FFFFFF"/>
              </w:rPr>
              <w:lastRenderedPageBreak/>
              <w:t>Ladson-Billings, G. (2014). Culturally relevant pedagogy 2.0: aka the remix. </w:t>
            </w:r>
            <w:r w:rsidRPr="003A2E50">
              <w:rPr>
                <w:i/>
                <w:iCs/>
                <w:color w:val="000000" w:themeColor="text1"/>
              </w:rPr>
              <w:t>Harvard Educational Review</w:t>
            </w:r>
            <w:r w:rsidRPr="003A2E50">
              <w:rPr>
                <w:color w:val="000000" w:themeColor="text1"/>
                <w:shd w:val="clear" w:color="auto" w:fill="FFFFFF"/>
              </w:rPr>
              <w:t>, </w:t>
            </w:r>
            <w:r w:rsidRPr="003A2E50">
              <w:rPr>
                <w:i/>
                <w:iCs/>
                <w:color w:val="000000" w:themeColor="text1"/>
              </w:rPr>
              <w:t>84</w:t>
            </w:r>
            <w:r w:rsidRPr="003A2E50">
              <w:rPr>
                <w:color w:val="000000" w:themeColor="text1"/>
                <w:shd w:val="clear" w:color="auto" w:fill="FFFFFF"/>
              </w:rPr>
              <w:t>(1), 74-84.</w:t>
            </w:r>
          </w:p>
          <w:p w14:paraId="130E7C25" w14:textId="77777777" w:rsidR="0059479A" w:rsidRPr="003A2E50" w:rsidRDefault="0059479A" w:rsidP="0059479A">
            <w:pPr>
              <w:rPr>
                <w:color w:val="000000" w:themeColor="text1"/>
                <w:shd w:val="clear" w:color="auto" w:fill="FFFFFF"/>
              </w:rPr>
            </w:pPr>
          </w:p>
          <w:p w14:paraId="2DBD496C" w14:textId="77777777" w:rsidR="0059479A" w:rsidRPr="003A2E50" w:rsidRDefault="0059479A" w:rsidP="0059479A">
            <w:pPr>
              <w:rPr>
                <w:color w:val="000000" w:themeColor="text1"/>
              </w:rPr>
            </w:pPr>
            <w:proofErr w:type="spellStart"/>
            <w:r w:rsidRPr="003A2E50">
              <w:rPr>
                <w:color w:val="000000" w:themeColor="text1"/>
                <w:shd w:val="clear" w:color="auto" w:fill="FFFFFF"/>
              </w:rPr>
              <w:t>Kokka</w:t>
            </w:r>
            <w:proofErr w:type="spellEnd"/>
            <w:r w:rsidRPr="003A2E50">
              <w:rPr>
                <w:color w:val="000000" w:themeColor="text1"/>
                <w:shd w:val="clear" w:color="auto" w:fill="FFFFFF"/>
              </w:rPr>
              <w:t xml:space="preserve">, K. (2020). </w:t>
            </w:r>
            <w:r w:rsidRPr="003A2E50">
              <w:rPr>
                <w:i/>
                <w:iCs/>
                <w:color w:val="000000" w:themeColor="text1"/>
                <w:shd w:val="clear" w:color="auto" w:fill="FFFFFF"/>
              </w:rPr>
              <w:t>Social justice pedagogy for whom? Developing privileged students’ critical mathematics consciousness.</w:t>
            </w:r>
            <w:r w:rsidRPr="003A2E50">
              <w:rPr>
                <w:color w:val="000000" w:themeColor="text1"/>
                <w:shd w:val="clear" w:color="auto" w:fill="FFFFFF"/>
              </w:rPr>
              <w:t xml:space="preserve"> Urban Review.</w:t>
            </w:r>
          </w:p>
          <w:p w14:paraId="51B66DA1" w14:textId="77777777" w:rsidR="0059479A" w:rsidRPr="003A2E50" w:rsidRDefault="0059479A" w:rsidP="0059479A">
            <w:pPr>
              <w:rPr>
                <w:bCs/>
                <w:color w:val="000000" w:themeColor="text1"/>
              </w:rPr>
            </w:pPr>
          </w:p>
          <w:p w14:paraId="5E989892" w14:textId="0B1466DF" w:rsidR="0059479A" w:rsidRPr="003A2E50" w:rsidRDefault="003A2E50" w:rsidP="0059479A">
            <w:pPr>
              <w:rPr>
                <w:b/>
                <w:bCs/>
                <w:color w:val="FF0000"/>
                <w:u w:val="single"/>
              </w:rPr>
            </w:pPr>
            <w:r w:rsidRPr="003A2E50">
              <w:rPr>
                <w:b/>
                <w:bCs/>
                <w:color w:val="FF0000"/>
                <w:u w:val="single"/>
              </w:rPr>
              <w:t>Reflection Question 12</w:t>
            </w:r>
            <w:r w:rsidR="0059479A" w:rsidRPr="003A2E50">
              <w:rPr>
                <w:b/>
                <w:bCs/>
                <w:color w:val="FF0000"/>
                <w:u w:val="single"/>
              </w:rPr>
              <w:t>:</w:t>
            </w:r>
            <w:r w:rsidR="00E04562">
              <w:rPr>
                <w:b/>
                <w:bCs/>
                <w:color w:val="FF0000"/>
                <w:u w:val="single"/>
              </w:rPr>
              <w:t xml:space="preserve"> TBD</w:t>
            </w:r>
          </w:p>
          <w:p w14:paraId="443FC74A" w14:textId="77777777" w:rsidR="0059479A" w:rsidRPr="00AA0EAB" w:rsidRDefault="0059479A" w:rsidP="00683EED">
            <w:pPr>
              <w:rPr>
                <w:b/>
              </w:rPr>
            </w:pPr>
          </w:p>
        </w:tc>
      </w:tr>
      <w:tr w:rsidR="00683EED" w:rsidRPr="00683EED" w14:paraId="1C3C7DE9" w14:textId="77777777" w:rsidTr="00683EED">
        <w:tc>
          <w:tcPr>
            <w:tcW w:w="1584" w:type="dxa"/>
            <w:shd w:val="clear" w:color="auto" w:fill="auto"/>
          </w:tcPr>
          <w:p w14:paraId="7F978BB2" w14:textId="77777777" w:rsidR="003A2E50" w:rsidRDefault="003A2E50" w:rsidP="003A2E50">
            <w:r w:rsidRPr="00AA0EAB">
              <w:lastRenderedPageBreak/>
              <w:t>November 16</w:t>
            </w:r>
          </w:p>
          <w:p w14:paraId="43868414" w14:textId="73D724F8" w:rsidR="00683EED" w:rsidRDefault="003A2E50" w:rsidP="003A2E50">
            <w:r>
              <w:t>(Week 13)</w:t>
            </w:r>
          </w:p>
        </w:tc>
        <w:tc>
          <w:tcPr>
            <w:tcW w:w="7776" w:type="dxa"/>
            <w:shd w:val="clear" w:color="auto" w:fill="auto"/>
          </w:tcPr>
          <w:p w14:paraId="5EF643BB" w14:textId="77777777" w:rsidR="00683EED" w:rsidRPr="00AA0EAB" w:rsidRDefault="00683EED" w:rsidP="00683EED">
            <w:pPr>
              <w:rPr>
                <w:b/>
              </w:rPr>
            </w:pPr>
            <w:r w:rsidRPr="00AA0EAB">
              <w:rPr>
                <w:b/>
              </w:rPr>
              <w:t>Improving Teaching: Teacher Knowledge</w:t>
            </w:r>
          </w:p>
          <w:p w14:paraId="28915379" w14:textId="77777777" w:rsidR="00683EED" w:rsidRPr="00AA0EAB" w:rsidRDefault="00683EED" w:rsidP="00683EED"/>
          <w:p w14:paraId="6A3C0A11" w14:textId="77777777" w:rsidR="00683EED" w:rsidRPr="00AA0EAB" w:rsidRDefault="00683EED" w:rsidP="00683EED">
            <w:pPr>
              <w:rPr>
                <w:color w:val="222222"/>
                <w:shd w:val="clear" w:color="auto" w:fill="FFFFFF"/>
              </w:rPr>
            </w:pPr>
            <w:r w:rsidRPr="00AA0EAB">
              <w:rPr>
                <w:color w:val="222222"/>
                <w:shd w:val="clear" w:color="auto" w:fill="FFFFFF"/>
              </w:rPr>
              <w:t>Shulman, L. S. (1986). Those who understand: Knowledge growth in teaching.</w:t>
            </w:r>
            <w:r w:rsidRPr="00AA0EAB">
              <w:rPr>
                <w:rStyle w:val="apple-converted-space"/>
                <w:color w:val="222222"/>
                <w:shd w:val="clear" w:color="auto" w:fill="FFFFFF"/>
              </w:rPr>
              <w:t> </w:t>
            </w:r>
            <w:r w:rsidRPr="00AA0EAB">
              <w:rPr>
                <w:i/>
                <w:iCs/>
                <w:color w:val="222222"/>
              </w:rPr>
              <w:t>Educational researcher</w:t>
            </w:r>
            <w:r w:rsidRPr="00AA0EAB">
              <w:rPr>
                <w:color w:val="222222"/>
                <w:shd w:val="clear" w:color="auto" w:fill="FFFFFF"/>
              </w:rPr>
              <w:t>,</w:t>
            </w:r>
            <w:r w:rsidRPr="00AA0EAB">
              <w:rPr>
                <w:rStyle w:val="apple-converted-space"/>
                <w:color w:val="222222"/>
                <w:shd w:val="clear" w:color="auto" w:fill="FFFFFF"/>
              </w:rPr>
              <w:t> </w:t>
            </w:r>
            <w:r w:rsidRPr="00AA0EAB">
              <w:rPr>
                <w:i/>
                <w:iCs/>
                <w:color w:val="222222"/>
              </w:rPr>
              <w:t>15</w:t>
            </w:r>
            <w:r w:rsidRPr="00AA0EAB">
              <w:rPr>
                <w:color w:val="222222"/>
                <w:shd w:val="clear" w:color="auto" w:fill="FFFFFF"/>
              </w:rPr>
              <w:t>(2), 4-14.</w:t>
            </w:r>
          </w:p>
          <w:p w14:paraId="1C5B2876" w14:textId="77777777" w:rsidR="00683EED" w:rsidRPr="00AA0EAB" w:rsidRDefault="00683EED" w:rsidP="00683EED">
            <w:pPr>
              <w:rPr>
                <w:color w:val="222222"/>
                <w:shd w:val="clear" w:color="auto" w:fill="FFFFFF"/>
              </w:rPr>
            </w:pPr>
          </w:p>
          <w:p w14:paraId="702BFB20" w14:textId="51092965" w:rsidR="00683EED" w:rsidRPr="00683EED" w:rsidRDefault="00684FEA" w:rsidP="00683EED">
            <w:pPr>
              <w:rPr>
                <w:b/>
                <w:color w:val="FF0000"/>
                <w:u w:val="single"/>
                <w:shd w:val="clear" w:color="auto" w:fill="FFFFFF"/>
              </w:rPr>
            </w:pPr>
            <w:r>
              <w:rPr>
                <w:b/>
                <w:color w:val="FF0000"/>
                <w:u w:val="single"/>
                <w:shd w:val="clear" w:color="auto" w:fill="FFFFFF"/>
              </w:rPr>
              <w:t>Reflection Question 13</w:t>
            </w:r>
            <w:r w:rsidR="00683EED">
              <w:rPr>
                <w:b/>
                <w:color w:val="FF0000"/>
                <w:u w:val="single"/>
                <w:shd w:val="clear" w:color="auto" w:fill="FFFFFF"/>
              </w:rPr>
              <w:t>:</w:t>
            </w:r>
          </w:p>
          <w:p w14:paraId="624DE6AB" w14:textId="77777777" w:rsidR="00683EED" w:rsidRPr="00AA0EAB" w:rsidRDefault="00683EED" w:rsidP="00683EED">
            <w:pPr>
              <w:rPr>
                <w:color w:val="222222"/>
                <w:shd w:val="clear" w:color="auto" w:fill="FFFFFF"/>
              </w:rPr>
            </w:pPr>
          </w:p>
          <w:p w14:paraId="61972BA0" w14:textId="77777777" w:rsidR="00683EED" w:rsidRPr="00AA0EAB" w:rsidRDefault="00683EED" w:rsidP="00683EED">
            <w:pPr>
              <w:rPr>
                <w:color w:val="222222"/>
                <w:shd w:val="clear" w:color="auto" w:fill="FFFFFF"/>
              </w:rPr>
            </w:pPr>
            <w:r w:rsidRPr="00AA0EAB">
              <w:rPr>
                <w:color w:val="222222"/>
                <w:shd w:val="clear" w:color="auto" w:fill="FFFFFF"/>
              </w:rPr>
              <w:t xml:space="preserve">What does Shulman mean by the missing paradigm of research on teaching? Why is it so consequential? </w:t>
            </w:r>
          </w:p>
          <w:p w14:paraId="75FFB3FE" w14:textId="77777777" w:rsidR="00683EED" w:rsidRPr="00AA0EAB" w:rsidRDefault="00683EED" w:rsidP="00683EED">
            <w:pPr>
              <w:rPr>
                <w:color w:val="222222"/>
                <w:shd w:val="clear" w:color="auto" w:fill="FFFFFF"/>
              </w:rPr>
            </w:pPr>
          </w:p>
          <w:p w14:paraId="6DA91C0B" w14:textId="77777777" w:rsidR="00683EED" w:rsidRPr="00AA0EAB" w:rsidRDefault="00683EED" w:rsidP="00683EED">
            <w:r w:rsidRPr="00AA0EAB">
              <w:rPr>
                <w:color w:val="222222"/>
                <w:shd w:val="clear" w:color="auto" w:fill="FFFFFF"/>
              </w:rPr>
              <w:t xml:space="preserve">Identify the categories of knowledge that Shulman discusses and give examples of each from your teaching.  Which of these categories are best developed in your particular subject area (e.g., biology) and which are least well developed? </w:t>
            </w:r>
          </w:p>
          <w:p w14:paraId="1A85DB58" w14:textId="77777777" w:rsidR="00683EED" w:rsidRPr="00683EED" w:rsidRDefault="00683EED" w:rsidP="00683EED">
            <w:pPr>
              <w:rPr>
                <w:b/>
              </w:rPr>
            </w:pPr>
          </w:p>
        </w:tc>
      </w:tr>
      <w:tr w:rsidR="00683EED" w:rsidRPr="00683EED" w14:paraId="1C92FFFE" w14:textId="77777777" w:rsidTr="00683EED">
        <w:tc>
          <w:tcPr>
            <w:tcW w:w="1584" w:type="dxa"/>
            <w:shd w:val="clear" w:color="auto" w:fill="auto"/>
          </w:tcPr>
          <w:p w14:paraId="102AC517" w14:textId="77777777" w:rsidR="003A2E50" w:rsidRDefault="003A2E50" w:rsidP="003A2E50">
            <w:r w:rsidRPr="00AA0EAB">
              <w:t>November 23</w:t>
            </w:r>
          </w:p>
          <w:p w14:paraId="53D7B5B5" w14:textId="77777777" w:rsidR="003A2E50" w:rsidRPr="00AA0EAB" w:rsidRDefault="003A2E50" w:rsidP="003A2E50">
            <w:r>
              <w:t>(Week 14)</w:t>
            </w:r>
          </w:p>
          <w:p w14:paraId="7206FB3A" w14:textId="706C236A" w:rsidR="00683EED" w:rsidRDefault="00683EED" w:rsidP="00683EED"/>
        </w:tc>
        <w:tc>
          <w:tcPr>
            <w:tcW w:w="7776" w:type="dxa"/>
            <w:shd w:val="clear" w:color="auto" w:fill="auto"/>
          </w:tcPr>
          <w:p w14:paraId="6F91FD38" w14:textId="1D6E461A" w:rsidR="00683EED" w:rsidRPr="00AA0EAB" w:rsidRDefault="00683EED" w:rsidP="00683EED">
            <w:pPr>
              <w:rPr>
                <w:b/>
              </w:rPr>
            </w:pPr>
            <w:r>
              <w:rPr>
                <w:b/>
              </w:rPr>
              <w:t xml:space="preserve">Improving Teaching: </w:t>
            </w:r>
            <w:r w:rsidR="001D2AFD">
              <w:rPr>
                <w:b/>
              </w:rPr>
              <w:t>Building a Knowledge Base for Teaching</w:t>
            </w:r>
          </w:p>
          <w:p w14:paraId="4EAC4AD9" w14:textId="77777777" w:rsidR="00683EED" w:rsidRPr="00AA0EAB" w:rsidRDefault="00683EED" w:rsidP="00683EED">
            <w:pPr>
              <w:rPr>
                <w:strike/>
                <w:color w:val="222222"/>
                <w:shd w:val="clear" w:color="auto" w:fill="FFFFFF"/>
              </w:rPr>
            </w:pPr>
          </w:p>
          <w:p w14:paraId="42C04A43" w14:textId="77777777" w:rsidR="00683EED" w:rsidRPr="00AA0EAB" w:rsidRDefault="00683EED" w:rsidP="00683EED">
            <w:pPr>
              <w:rPr>
                <w:color w:val="222222"/>
                <w:shd w:val="clear" w:color="auto" w:fill="FFFFFF"/>
              </w:rPr>
            </w:pPr>
            <w:r w:rsidRPr="00AA0EAB">
              <w:rPr>
                <w:color w:val="222222"/>
                <w:shd w:val="clear" w:color="auto" w:fill="FFFFFF"/>
              </w:rPr>
              <w:t>Hiebert, J., Gallimore, R., &amp; Stigler, J. W. (2002). A knowledge base for the teaching profession: What would it look like and how can we get one?</w:t>
            </w:r>
            <w:r w:rsidRPr="00AA0EAB">
              <w:rPr>
                <w:rStyle w:val="apple-converted-space"/>
                <w:color w:val="222222"/>
                <w:shd w:val="clear" w:color="auto" w:fill="FFFFFF"/>
              </w:rPr>
              <w:t> </w:t>
            </w:r>
            <w:r w:rsidRPr="00AA0EAB">
              <w:rPr>
                <w:i/>
                <w:iCs/>
                <w:color w:val="222222"/>
              </w:rPr>
              <w:t>Educational Researcher</w:t>
            </w:r>
            <w:r w:rsidRPr="00AA0EAB">
              <w:rPr>
                <w:color w:val="222222"/>
                <w:shd w:val="clear" w:color="auto" w:fill="FFFFFF"/>
              </w:rPr>
              <w:t>,</w:t>
            </w:r>
            <w:r w:rsidRPr="00AA0EAB">
              <w:rPr>
                <w:rStyle w:val="apple-converted-space"/>
                <w:color w:val="222222"/>
                <w:shd w:val="clear" w:color="auto" w:fill="FFFFFF"/>
              </w:rPr>
              <w:t> </w:t>
            </w:r>
            <w:r w:rsidRPr="00AA0EAB">
              <w:rPr>
                <w:i/>
                <w:iCs/>
                <w:color w:val="222222"/>
              </w:rPr>
              <w:t>31</w:t>
            </w:r>
            <w:r w:rsidRPr="00AA0EAB">
              <w:rPr>
                <w:color w:val="222222"/>
                <w:shd w:val="clear" w:color="auto" w:fill="FFFFFF"/>
              </w:rPr>
              <w:t>(5), 3-15.</w:t>
            </w:r>
          </w:p>
          <w:p w14:paraId="65EDC79A" w14:textId="77777777" w:rsidR="00683EED" w:rsidRPr="00AA0EAB" w:rsidRDefault="00683EED" w:rsidP="00683EED"/>
          <w:p w14:paraId="6E0F41EC" w14:textId="0280BBC7" w:rsidR="00683EED" w:rsidRPr="00683EED" w:rsidRDefault="00684FEA" w:rsidP="00683EED">
            <w:pPr>
              <w:rPr>
                <w:b/>
                <w:color w:val="FF0000"/>
                <w:u w:val="single"/>
              </w:rPr>
            </w:pPr>
            <w:r>
              <w:rPr>
                <w:b/>
                <w:color w:val="FF0000"/>
                <w:u w:val="single"/>
              </w:rPr>
              <w:t>Reflection Question 14</w:t>
            </w:r>
            <w:r w:rsidR="00683EED" w:rsidRPr="00683EED">
              <w:rPr>
                <w:b/>
                <w:color w:val="FF0000"/>
                <w:u w:val="single"/>
              </w:rPr>
              <w:t>:</w:t>
            </w:r>
          </w:p>
          <w:p w14:paraId="5A60F8EA" w14:textId="77777777" w:rsidR="00683EED" w:rsidRPr="00AA0EAB" w:rsidRDefault="00683EED" w:rsidP="00683EED">
            <w:r w:rsidRPr="00AA0EAB">
              <w:t xml:space="preserve">What are some of the problems involved with trying to translate research knowledge into knowledge for teaching? </w:t>
            </w:r>
          </w:p>
          <w:p w14:paraId="5539FE5A" w14:textId="77777777" w:rsidR="00683EED" w:rsidRPr="00AA0EAB" w:rsidRDefault="00683EED" w:rsidP="00683EED"/>
          <w:p w14:paraId="2CDF9844" w14:textId="77777777" w:rsidR="00683EED" w:rsidRPr="00AA0EAB" w:rsidRDefault="00683EED" w:rsidP="00683EED">
            <w:r w:rsidRPr="00AA0EAB">
              <w:t xml:space="preserve">What are some of the problems involved with trying to transform teachers’ craft knowledge into a reliable research base for teaching?  </w:t>
            </w:r>
          </w:p>
          <w:p w14:paraId="10E0D689" w14:textId="77777777" w:rsidR="00683EED" w:rsidRPr="00683EED" w:rsidRDefault="00683EED" w:rsidP="00683EED">
            <w:pPr>
              <w:rPr>
                <w:b/>
              </w:rPr>
            </w:pPr>
          </w:p>
        </w:tc>
      </w:tr>
      <w:tr w:rsidR="00683EED" w:rsidRPr="00683EED" w14:paraId="005880F3" w14:textId="77777777" w:rsidTr="00683EED">
        <w:tc>
          <w:tcPr>
            <w:tcW w:w="1584" w:type="dxa"/>
            <w:shd w:val="clear" w:color="auto" w:fill="auto"/>
          </w:tcPr>
          <w:p w14:paraId="56F80DFF" w14:textId="77777777" w:rsidR="00683EED" w:rsidRDefault="00683EED" w:rsidP="00683EED">
            <w:r w:rsidRPr="00AA0EAB">
              <w:t>November 30</w:t>
            </w:r>
          </w:p>
          <w:p w14:paraId="053DE4AE" w14:textId="77777777" w:rsidR="00683EED" w:rsidRPr="00AA0EAB" w:rsidRDefault="00683EED" w:rsidP="00683EED">
            <w:r>
              <w:t>Week 15</w:t>
            </w:r>
          </w:p>
          <w:p w14:paraId="3B3346A0" w14:textId="77777777" w:rsidR="00683EED" w:rsidRDefault="00683EED" w:rsidP="00683EED"/>
        </w:tc>
        <w:tc>
          <w:tcPr>
            <w:tcW w:w="7776" w:type="dxa"/>
            <w:shd w:val="clear" w:color="auto" w:fill="auto"/>
          </w:tcPr>
          <w:p w14:paraId="327A900C" w14:textId="77777777" w:rsidR="00683EED" w:rsidRPr="00AA0EAB" w:rsidRDefault="00683EED" w:rsidP="00683EED">
            <w:pPr>
              <w:rPr>
                <w:b/>
              </w:rPr>
            </w:pPr>
            <w:r>
              <w:rPr>
                <w:b/>
              </w:rPr>
              <w:t>Work on Final Paper</w:t>
            </w:r>
            <w:r w:rsidRPr="00AA0EAB">
              <w:rPr>
                <w:b/>
              </w:rPr>
              <w:t xml:space="preserve"> </w:t>
            </w:r>
          </w:p>
          <w:p w14:paraId="39294C15" w14:textId="04EEC067" w:rsidR="00683EED" w:rsidRPr="00683EED" w:rsidRDefault="00683EED" w:rsidP="00683EED">
            <w:pPr>
              <w:rPr>
                <w:b/>
              </w:rPr>
            </w:pPr>
          </w:p>
        </w:tc>
      </w:tr>
      <w:tr w:rsidR="00683EED" w:rsidRPr="00683EED" w14:paraId="335315D2" w14:textId="77777777" w:rsidTr="00683EED">
        <w:tc>
          <w:tcPr>
            <w:tcW w:w="1584" w:type="dxa"/>
            <w:shd w:val="clear" w:color="auto" w:fill="FFF2CC" w:themeFill="accent4" w:themeFillTint="33"/>
          </w:tcPr>
          <w:p w14:paraId="0F688D81" w14:textId="1578F11C" w:rsidR="00683EED" w:rsidRPr="00AA0EAB" w:rsidRDefault="00683EED" w:rsidP="00683EED">
            <w:r w:rsidRPr="00AA0EAB">
              <w:t>Dec. 5</w:t>
            </w:r>
          </w:p>
        </w:tc>
        <w:tc>
          <w:tcPr>
            <w:tcW w:w="7776" w:type="dxa"/>
            <w:shd w:val="clear" w:color="auto" w:fill="FFF2CC" w:themeFill="accent4" w:themeFillTint="33"/>
          </w:tcPr>
          <w:p w14:paraId="5BC66E27" w14:textId="77777777" w:rsidR="00683EED" w:rsidRPr="00AA0EAB" w:rsidRDefault="00683EED" w:rsidP="00683EED">
            <w:pPr>
              <w:rPr>
                <w:b/>
                <w:bCs/>
              </w:rPr>
            </w:pPr>
            <w:r w:rsidRPr="00AA0EAB">
              <w:rPr>
                <w:b/>
                <w:bCs/>
              </w:rPr>
              <w:t>Fourth Synchronous Session</w:t>
            </w:r>
          </w:p>
          <w:p w14:paraId="390942C3" w14:textId="77777777" w:rsidR="00683EED" w:rsidRDefault="00683EED" w:rsidP="00683EED">
            <w:pPr>
              <w:rPr>
                <w:b/>
              </w:rPr>
            </w:pPr>
          </w:p>
        </w:tc>
      </w:tr>
    </w:tbl>
    <w:p w14:paraId="7BD4F1E9" w14:textId="77777777" w:rsidR="00646BDC" w:rsidRPr="00683EED" w:rsidRDefault="00646BDC" w:rsidP="00325881"/>
    <w:sectPr w:rsidR="00646BDC" w:rsidRPr="00683EED" w:rsidSect="00F41300">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C3D0" w14:textId="77777777" w:rsidR="006E5C3E" w:rsidRDefault="006E5C3E" w:rsidP="001C3CF8">
      <w:r>
        <w:separator/>
      </w:r>
    </w:p>
  </w:endnote>
  <w:endnote w:type="continuationSeparator" w:id="0">
    <w:p w14:paraId="08212D26" w14:textId="77777777" w:rsidR="006E5C3E" w:rsidRDefault="006E5C3E" w:rsidP="001C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ĝ꾀΁怀"/>
    <w:panose1 w:val="00000500000000020000"/>
    <w:charset w:val="00"/>
    <w:family w:val="auto"/>
    <w:pitch w:val="variable"/>
    <w:sig w:usb0="E00002FF" w:usb1="5000205A" w:usb2="00000000" w:usb3="00000000" w:csb0="0000019F" w:csb1="00000000"/>
  </w:font>
  <w:font w:name="Futura Book">
    <w:panose1 w:val="020B0602020204020303"/>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DE4F" w14:textId="77777777" w:rsidR="000C63AF" w:rsidRDefault="000C63AF" w:rsidP="000C63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16A5A" w14:textId="77777777" w:rsidR="000C63AF" w:rsidRDefault="000C63AF" w:rsidP="001C3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9DE4" w14:textId="77777777" w:rsidR="000C63AF" w:rsidRDefault="000C63AF" w:rsidP="000C63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F9A">
      <w:rPr>
        <w:rStyle w:val="PageNumber"/>
        <w:noProof/>
      </w:rPr>
      <w:t>11</w:t>
    </w:r>
    <w:r>
      <w:rPr>
        <w:rStyle w:val="PageNumber"/>
      </w:rPr>
      <w:fldChar w:fldCharType="end"/>
    </w:r>
  </w:p>
  <w:p w14:paraId="1EA18F06" w14:textId="77777777" w:rsidR="000C63AF" w:rsidRDefault="000C63AF" w:rsidP="001C3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731E" w14:textId="77777777" w:rsidR="006E5C3E" w:rsidRDefault="006E5C3E" w:rsidP="001C3CF8">
      <w:r>
        <w:separator/>
      </w:r>
    </w:p>
  </w:footnote>
  <w:footnote w:type="continuationSeparator" w:id="0">
    <w:p w14:paraId="67C25B1A" w14:textId="77777777" w:rsidR="006E5C3E" w:rsidRDefault="006E5C3E" w:rsidP="001C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094"/>
    <w:multiLevelType w:val="hybridMultilevel"/>
    <w:tmpl w:val="6F9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B7001"/>
    <w:multiLevelType w:val="hybridMultilevel"/>
    <w:tmpl w:val="711C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2222"/>
    <w:multiLevelType w:val="hybridMultilevel"/>
    <w:tmpl w:val="6782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634CD"/>
    <w:multiLevelType w:val="hybridMultilevel"/>
    <w:tmpl w:val="B5B2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2E09BD"/>
    <w:multiLevelType w:val="hybridMultilevel"/>
    <w:tmpl w:val="9EE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631DE"/>
    <w:multiLevelType w:val="hybridMultilevel"/>
    <w:tmpl w:val="80A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70B1"/>
    <w:multiLevelType w:val="hybridMultilevel"/>
    <w:tmpl w:val="8A9C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A7729"/>
    <w:multiLevelType w:val="hybridMultilevel"/>
    <w:tmpl w:val="564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D7051"/>
    <w:multiLevelType w:val="hybridMultilevel"/>
    <w:tmpl w:val="2F0C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46F7A"/>
    <w:multiLevelType w:val="hybridMultilevel"/>
    <w:tmpl w:val="F240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F1F33"/>
    <w:multiLevelType w:val="hybridMultilevel"/>
    <w:tmpl w:val="257E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0"/>
  </w:num>
  <w:num w:numId="8">
    <w:abstractNumId w:val="9"/>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7D"/>
    <w:rsid w:val="00005C71"/>
    <w:rsid w:val="00010BAD"/>
    <w:rsid w:val="00015AC5"/>
    <w:rsid w:val="00016970"/>
    <w:rsid w:val="000260EC"/>
    <w:rsid w:val="0003694B"/>
    <w:rsid w:val="000378EF"/>
    <w:rsid w:val="00052620"/>
    <w:rsid w:val="00070D5D"/>
    <w:rsid w:val="0007318E"/>
    <w:rsid w:val="00073B55"/>
    <w:rsid w:val="0008075A"/>
    <w:rsid w:val="00091CE2"/>
    <w:rsid w:val="000A4344"/>
    <w:rsid w:val="000B7E22"/>
    <w:rsid w:val="000C63AF"/>
    <w:rsid w:val="000D4B22"/>
    <w:rsid w:val="000F331B"/>
    <w:rsid w:val="0010590B"/>
    <w:rsid w:val="00111ACC"/>
    <w:rsid w:val="00125EC2"/>
    <w:rsid w:val="00131D9B"/>
    <w:rsid w:val="001354CB"/>
    <w:rsid w:val="00161AA8"/>
    <w:rsid w:val="0016596F"/>
    <w:rsid w:val="00176DF9"/>
    <w:rsid w:val="00181E24"/>
    <w:rsid w:val="00182085"/>
    <w:rsid w:val="0018386B"/>
    <w:rsid w:val="00190F72"/>
    <w:rsid w:val="00195C64"/>
    <w:rsid w:val="001A1C5C"/>
    <w:rsid w:val="001A7654"/>
    <w:rsid w:val="001C014F"/>
    <w:rsid w:val="001C3CF8"/>
    <w:rsid w:val="001C4001"/>
    <w:rsid w:val="001C4450"/>
    <w:rsid w:val="001C530B"/>
    <w:rsid w:val="001D197F"/>
    <w:rsid w:val="001D2AFD"/>
    <w:rsid w:val="001E2161"/>
    <w:rsid w:val="001E235A"/>
    <w:rsid w:val="001E5E64"/>
    <w:rsid w:val="00204162"/>
    <w:rsid w:val="002118C4"/>
    <w:rsid w:val="00213737"/>
    <w:rsid w:val="002209F0"/>
    <w:rsid w:val="002211EB"/>
    <w:rsid w:val="00235AD0"/>
    <w:rsid w:val="0023643D"/>
    <w:rsid w:val="00236AE3"/>
    <w:rsid w:val="00240A79"/>
    <w:rsid w:val="002529A3"/>
    <w:rsid w:val="0025445C"/>
    <w:rsid w:val="00265898"/>
    <w:rsid w:val="00266D02"/>
    <w:rsid w:val="00267F44"/>
    <w:rsid w:val="002756AC"/>
    <w:rsid w:val="00275A59"/>
    <w:rsid w:val="00275CBB"/>
    <w:rsid w:val="002874D2"/>
    <w:rsid w:val="00290F90"/>
    <w:rsid w:val="002B3A07"/>
    <w:rsid w:val="002C1669"/>
    <w:rsid w:val="002C2E3E"/>
    <w:rsid w:val="002C5978"/>
    <w:rsid w:val="002D11C9"/>
    <w:rsid w:val="002D7891"/>
    <w:rsid w:val="002E1490"/>
    <w:rsid w:val="002F3EB5"/>
    <w:rsid w:val="00307861"/>
    <w:rsid w:val="00325881"/>
    <w:rsid w:val="003261DF"/>
    <w:rsid w:val="003318F4"/>
    <w:rsid w:val="00340605"/>
    <w:rsid w:val="0034753D"/>
    <w:rsid w:val="00354238"/>
    <w:rsid w:val="00377644"/>
    <w:rsid w:val="0039706C"/>
    <w:rsid w:val="003A2E50"/>
    <w:rsid w:val="003B18CD"/>
    <w:rsid w:val="003D03EF"/>
    <w:rsid w:val="003D0D02"/>
    <w:rsid w:val="003D6123"/>
    <w:rsid w:val="003D615F"/>
    <w:rsid w:val="003E1ECA"/>
    <w:rsid w:val="003E3528"/>
    <w:rsid w:val="003E62E4"/>
    <w:rsid w:val="00403C06"/>
    <w:rsid w:val="00412265"/>
    <w:rsid w:val="004126A8"/>
    <w:rsid w:val="00414BE4"/>
    <w:rsid w:val="0041717D"/>
    <w:rsid w:val="004339B5"/>
    <w:rsid w:val="00433EB5"/>
    <w:rsid w:val="004437CB"/>
    <w:rsid w:val="00453E38"/>
    <w:rsid w:val="00454F06"/>
    <w:rsid w:val="00455668"/>
    <w:rsid w:val="00463642"/>
    <w:rsid w:val="00464128"/>
    <w:rsid w:val="00464DBA"/>
    <w:rsid w:val="00467716"/>
    <w:rsid w:val="00470CAF"/>
    <w:rsid w:val="004774CB"/>
    <w:rsid w:val="00483EC3"/>
    <w:rsid w:val="00492E8A"/>
    <w:rsid w:val="0049425C"/>
    <w:rsid w:val="004B1968"/>
    <w:rsid w:val="004C2BC0"/>
    <w:rsid w:val="004C4D56"/>
    <w:rsid w:val="004C73A1"/>
    <w:rsid w:val="004D3D7C"/>
    <w:rsid w:val="004D6891"/>
    <w:rsid w:val="004E3ED4"/>
    <w:rsid w:val="004E6868"/>
    <w:rsid w:val="004E68F3"/>
    <w:rsid w:val="00505AA6"/>
    <w:rsid w:val="00506666"/>
    <w:rsid w:val="005131E2"/>
    <w:rsid w:val="00514336"/>
    <w:rsid w:val="005200E7"/>
    <w:rsid w:val="005225E8"/>
    <w:rsid w:val="00522AE9"/>
    <w:rsid w:val="005305DB"/>
    <w:rsid w:val="00531A79"/>
    <w:rsid w:val="00532474"/>
    <w:rsid w:val="00532FE0"/>
    <w:rsid w:val="00540F7D"/>
    <w:rsid w:val="005425D6"/>
    <w:rsid w:val="00542907"/>
    <w:rsid w:val="00544713"/>
    <w:rsid w:val="005506E0"/>
    <w:rsid w:val="00553225"/>
    <w:rsid w:val="00575F8A"/>
    <w:rsid w:val="005830EA"/>
    <w:rsid w:val="0058404D"/>
    <w:rsid w:val="005859AC"/>
    <w:rsid w:val="0058617F"/>
    <w:rsid w:val="00586215"/>
    <w:rsid w:val="0059479A"/>
    <w:rsid w:val="005C7FDD"/>
    <w:rsid w:val="005D4BB8"/>
    <w:rsid w:val="005E03E0"/>
    <w:rsid w:val="005E3A70"/>
    <w:rsid w:val="005E7DD4"/>
    <w:rsid w:val="005F0D2B"/>
    <w:rsid w:val="005F4550"/>
    <w:rsid w:val="005F55F6"/>
    <w:rsid w:val="00602198"/>
    <w:rsid w:val="00607DF2"/>
    <w:rsid w:val="006117B5"/>
    <w:rsid w:val="00616BAE"/>
    <w:rsid w:val="006176F1"/>
    <w:rsid w:val="00621D9E"/>
    <w:rsid w:val="006333CE"/>
    <w:rsid w:val="006338E7"/>
    <w:rsid w:val="00637ED4"/>
    <w:rsid w:val="00646BDC"/>
    <w:rsid w:val="00657E98"/>
    <w:rsid w:val="00662479"/>
    <w:rsid w:val="00666F76"/>
    <w:rsid w:val="00671844"/>
    <w:rsid w:val="006729F1"/>
    <w:rsid w:val="00673838"/>
    <w:rsid w:val="00673DD1"/>
    <w:rsid w:val="00683EED"/>
    <w:rsid w:val="00684FEA"/>
    <w:rsid w:val="0068633A"/>
    <w:rsid w:val="00686FFA"/>
    <w:rsid w:val="0069120D"/>
    <w:rsid w:val="00691723"/>
    <w:rsid w:val="006A0A2F"/>
    <w:rsid w:val="006A3DB7"/>
    <w:rsid w:val="006B3C6C"/>
    <w:rsid w:val="006B58B5"/>
    <w:rsid w:val="006C004E"/>
    <w:rsid w:val="006C0607"/>
    <w:rsid w:val="006C533A"/>
    <w:rsid w:val="006D027E"/>
    <w:rsid w:val="006D34F0"/>
    <w:rsid w:val="006E5C3E"/>
    <w:rsid w:val="0070693E"/>
    <w:rsid w:val="00711108"/>
    <w:rsid w:val="00712EFB"/>
    <w:rsid w:val="007200E0"/>
    <w:rsid w:val="007251E3"/>
    <w:rsid w:val="00732F14"/>
    <w:rsid w:val="00734AC0"/>
    <w:rsid w:val="00740F98"/>
    <w:rsid w:val="00741D9F"/>
    <w:rsid w:val="00742E08"/>
    <w:rsid w:val="0075563B"/>
    <w:rsid w:val="00757EFB"/>
    <w:rsid w:val="00761583"/>
    <w:rsid w:val="0077192F"/>
    <w:rsid w:val="00773938"/>
    <w:rsid w:val="00786BB6"/>
    <w:rsid w:val="00787205"/>
    <w:rsid w:val="00793A26"/>
    <w:rsid w:val="00794C87"/>
    <w:rsid w:val="00797AD1"/>
    <w:rsid w:val="007A1A17"/>
    <w:rsid w:val="007B2A09"/>
    <w:rsid w:val="007D3AF5"/>
    <w:rsid w:val="007D63AD"/>
    <w:rsid w:val="007D67E4"/>
    <w:rsid w:val="007E3BDC"/>
    <w:rsid w:val="007E5BFB"/>
    <w:rsid w:val="007F30B9"/>
    <w:rsid w:val="007F38DD"/>
    <w:rsid w:val="0080147B"/>
    <w:rsid w:val="00802FD1"/>
    <w:rsid w:val="00803F79"/>
    <w:rsid w:val="00842E99"/>
    <w:rsid w:val="00846454"/>
    <w:rsid w:val="00853C76"/>
    <w:rsid w:val="00866910"/>
    <w:rsid w:val="00866949"/>
    <w:rsid w:val="00882F08"/>
    <w:rsid w:val="0088394D"/>
    <w:rsid w:val="008913E4"/>
    <w:rsid w:val="008A3575"/>
    <w:rsid w:val="008B3000"/>
    <w:rsid w:val="008B3147"/>
    <w:rsid w:val="008B5A22"/>
    <w:rsid w:val="008C0EEF"/>
    <w:rsid w:val="008C6992"/>
    <w:rsid w:val="008D2308"/>
    <w:rsid w:val="008D5984"/>
    <w:rsid w:val="008D6039"/>
    <w:rsid w:val="008E5950"/>
    <w:rsid w:val="008E652C"/>
    <w:rsid w:val="009027CC"/>
    <w:rsid w:val="009067F2"/>
    <w:rsid w:val="00914FB9"/>
    <w:rsid w:val="00916E4A"/>
    <w:rsid w:val="0093096D"/>
    <w:rsid w:val="00950DE0"/>
    <w:rsid w:val="0095217F"/>
    <w:rsid w:val="00953C59"/>
    <w:rsid w:val="00957740"/>
    <w:rsid w:val="009620A4"/>
    <w:rsid w:val="0097792B"/>
    <w:rsid w:val="00977945"/>
    <w:rsid w:val="00981272"/>
    <w:rsid w:val="00983B16"/>
    <w:rsid w:val="00990D97"/>
    <w:rsid w:val="009927E2"/>
    <w:rsid w:val="00995F66"/>
    <w:rsid w:val="009A4F8D"/>
    <w:rsid w:val="009A5FF2"/>
    <w:rsid w:val="009B4580"/>
    <w:rsid w:val="009B63A4"/>
    <w:rsid w:val="009E3C71"/>
    <w:rsid w:val="00A000F0"/>
    <w:rsid w:val="00A00220"/>
    <w:rsid w:val="00A15CCE"/>
    <w:rsid w:val="00A40C67"/>
    <w:rsid w:val="00A40F9A"/>
    <w:rsid w:val="00A516C4"/>
    <w:rsid w:val="00A6072A"/>
    <w:rsid w:val="00A674CA"/>
    <w:rsid w:val="00A67A3D"/>
    <w:rsid w:val="00A7318C"/>
    <w:rsid w:val="00A73D4F"/>
    <w:rsid w:val="00A749C0"/>
    <w:rsid w:val="00A81039"/>
    <w:rsid w:val="00A85A45"/>
    <w:rsid w:val="00A86DA3"/>
    <w:rsid w:val="00A87F30"/>
    <w:rsid w:val="00A91521"/>
    <w:rsid w:val="00A94660"/>
    <w:rsid w:val="00AA0EAB"/>
    <w:rsid w:val="00AA109C"/>
    <w:rsid w:val="00AA57B2"/>
    <w:rsid w:val="00AA7181"/>
    <w:rsid w:val="00AC56E1"/>
    <w:rsid w:val="00AD1ACF"/>
    <w:rsid w:val="00AD39EB"/>
    <w:rsid w:val="00AE5DC6"/>
    <w:rsid w:val="00AE71A8"/>
    <w:rsid w:val="00AF7677"/>
    <w:rsid w:val="00B0202F"/>
    <w:rsid w:val="00B0270A"/>
    <w:rsid w:val="00B0567F"/>
    <w:rsid w:val="00B147AC"/>
    <w:rsid w:val="00B17B7E"/>
    <w:rsid w:val="00B20FCA"/>
    <w:rsid w:val="00B24237"/>
    <w:rsid w:val="00B24C54"/>
    <w:rsid w:val="00B33AF6"/>
    <w:rsid w:val="00B500C4"/>
    <w:rsid w:val="00B56130"/>
    <w:rsid w:val="00B5750B"/>
    <w:rsid w:val="00B617CB"/>
    <w:rsid w:val="00B6322B"/>
    <w:rsid w:val="00B63EF3"/>
    <w:rsid w:val="00B64A85"/>
    <w:rsid w:val="00B70D52"/>
    <w:rsid w:val="00B76464"/>
    <w:rsid w:val="00B77640"/>
    <w:rsid w:val="00B83B91"/>
    <w:rsid w:val="00B95AB5"/>
    <w:rsid w:val="00BA397A"/>
    <w:rsid w:val="00BB6BC7"/>
    <w:rsid w:val="00BC7C12"/>
    <w:rsid w:val="00BE0F81"/>
    <w:rsid w:val="00BE2745"/>
    <w:rsid w:val="00BE51DE"/>
    <w:rsid w:val="00BE5A93"/>
    <w:rsid w:val="00BE74A3"/>
    <w:rsid w:val="00BE7E54"/>
    <w:rsid w:val="00BF0AE5"/>
    <w:rsid w:val="00BF7215"/>
    <w:rsid w:val="00C040DF"/>
    <w:rsid w:val="00C17546"/>
    <w:rsid w:val="00C24818"/>
    <w:rsid w:val="00C31534"/>
    <w:rsid w:val="00C335A1"/>
    <w:rsid w:val="00C446F0"/>
    <w:rsid w:val="00C46332"/>
    <w:rsid w:val="00C507BC"/>
    <w:rsid w:val="00C61594"/>
    <w:rsid w:val="00C621EA"/>
    <w:rsid w:val="00C667C7"/>
    <w:rsid w:val="00C70461"/>
    <w:rsid w:val="00C81824"/>
    <w:rsid w:val="00C8342C"/>
    <w:rsid w:val="00C856FB"/>
    <w:rsid w:val="00C93DDF"/>
    <w:rsid w:val="00C94A5A"/>
    <w:rsid w:val="00C96F3A"/>
    <w:rsid w:val="00C97B49"/>
    <w:rsid w:val="00CA4B54"/>
    <w:rsid w:val="00CB01AA"/>
    <w:rsid w:val="00CB561F"/>
    <w:rsid w:val="00CC2272"/>
    <w:rsid w:val="00CD4D59"/>
    <w:rsid w:val="00CD6316"/>
    <w:rsid w:val="00CE2754"/>
    <w:rsid w:val="00CE3A06"/>
    <w:rsid w:val="00CE7D24"/>
    <w:rsid w:val="00CF18FC"/>
    <w:rsid w:val="00D10BF3"/>
    <w:rsid w:val="00D11A1B"/>
    <w:rsid w:val="00D12C3C"/>
    <w:rsid w:val="00D133DE"/>
    <w:rsid w:val="00D212CB"/>
    <w:rsid w:val="00D231AA"/>
    <w:rsid w:val="00D23DE4"/>
    <w:rsid w:val="00D269B4"/>
    <w:rsid w:val="00D31D43"/>
    <w:rsid w:val="00D347EC"/>
    <w:rsid w:val="00D34C0A"/>
    <w:rsid w:val="00D522FF"/>
    <w:rsid w:val="00D77BBE"/>
    <w:rsid w:val="00D77CCA"/>
    <w:rsid w:val="00D81257"/>
    <w:rsid w:val="00D82704"/>
    <w:rsid w:val="00D857BA"/>
    <w:rsid w:val="00D97B20"/>
    <w:rsid w:val="00DA473E"/>
    <w:rsid w:val="00DB27BA"/>
    <w:rsid w:val="00DB38C2"/>
    <w:rsid w:val="00DB47E3"/>
    <w:rsid w:val="00DD7E20"/>
    <w:rsid w:val="00DE0BF4"/>
    <w:rsid w:val="00DE7C10"/>
    <w:rsid w:val="00DF58EF"/>
    <w:rsid w:val="00E03EE8"/>
    <w:rsid w:val="00E04562"/>
    <w:rsid w:val="00E14700"/>
    <w:rsid w:val="00E20A9F"/>
    <w:rsid w:val="00E370C9"/>
    <w:rsid w:val="00E42668"/>
    <w:rsid w:val="00E546ED"/>
    <w:rsid w:val="00E674E8"/>
    <w:rsid w:val="00E73A2A"/>
    <w:rsid w:val="00E7784F"/>
    <w:rsid w:val="00E80852"/>
    <w:rsid w:val="00E823E4"/>
    <w:rsid w:val="00E8279D"/>
    <w:rsid w:val="00E85771"/>
    <w:rsid w:val="00E876D9"/>
    <w:rsid w:val="00E91674"/>
    <w:rsid w:val="00E9584A"/>
    <w:rsid w:val="00EA15BB"/>
    <w:rsid w:val="00EB0F8A"/>
    <w:rsid w:val="00EB521B"/>
    <w:rsid w:val="00EB7281"/>
    <w:rsid w:val="00EC0E3A"/>
    <w:rsid w:val="00EC1C70"/>
    <w:rsid w:val="00EC33E8"/>
    <w:rsid w:val="00ED00BF"/>
    <w:rsid w:val="00ED6C09"/>
    <w:rsid w:val="00EE01F9"/>
    <w:rsid w:val="00EE35A6"/>
    <w:rsid w:val="00EE3698"/>
    <w:rsid w:val="00EF190F"/>
    <w:rsid w:val="00EF4C59"/>
    <w:rsid w:val="00F00B09"/>
    <w:rsid w:val="00F00B88"/>
    <w:rsid w:val="00F03B64"/>
    <w:rsid w:val="00F04D4C"/>
    <w:rsid w:val="00F157BA"/>
    <w:rsid w:val="00F15FB4"/>
    <w:rsid w:val="00F235B8"/>
    <w:rsid w:val="00F30EF2"/>
    <w:rsid w:val="00F401D1"/>
    <w:rsid w:val="00F41300"/>
    <w:rsid w:val="00F4359E"/>
    <w:rsid w:val="00F449AC"/>
    <w:rsid w:val="00F46872"/>
    <w:rsid w:val="00F52DD1"/>
    <w:rsid w:val="00F570C7"/>
    <w:rsid w:val="00F628B0"/>
    <w:rsid w:val="00F62CA6"/>
    <w:rsid w:val="00F62F09"/>
    <w:rsid w:val="00F81754"/>
    <w:rsid w:val="00F820CA"/>
    <w:rsid w:val="00F8518C"/>
    <w:rsid w:val="00F859B7"/>
    <w:rsid w:val="00FD3DC5"/>
    <w:rsid w:val="00FE2000"/>
    <w:rsid w:val="00FF209C"/>
    <w:rsid w:val="00FF52B1"/>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B8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D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73DD1"/>
    <w:rPr>
      <w:rFonts w:ascii="Helvetica" w:hAnsi="Helvetica"/>
      <w:color w:val="797979"/>
      <w:sz w:val="15"/>
      <w:szCs w:val="15"/>
    </w:rPr>
  </w:style>
  <w:style w:type="character" w:customStyle="1" w:styleId="s1">
    <w:name w:val="s1"/>
    <w:basedOn w:val="DefaultParagraphFont"/>
    <w:rsid w:val="00673DD1"/>
    <w:rPr>
      <w:rFonts w:ascii="Times" w:hAnsi="Times" w:hint="default"/>
      <w:sz w:val="13"/>
      <w:szCs w:val="13"/>
    </w:rPr>
  </w:style>
  <w:style w:type="paragraph" w:customStyle="1" w:styleId="p2">
    <w:name w:val="p2"/>
    <w:basedOn w:val="Normal"/>
    <w:rsid w:val="00846454"/>
    <w:rPr>
      <w:rFonts w:ascii="Times" w:hAnsi="Times"/>
      <w:color w:val="2F2A2B"/>
      <w:sz w:val="13"/>
      <w:szCs w:val="13"/>
    </w:rPr>
  </w:style>
  <w:style w:type="character" w:customStyle="1" w:styleId="apple-converted-space">
    <w:name w:val="apple-converted-space"/>
    <w:basedOn w:val="DefaultParagraphFont"/>
    <w:rsid w:val="003E62E4"/>
  </w:style>
  <w:style w:type="paragraph" w:customStyle="1" w:styleId="p3">
    <w:name w:val="p3"/>
    <w:basedOn w:val="Normal"/>
    <w:rsid w:val="00176DF9"/>
    <w:rPr>
      <w:rFonts w:ascii="Helvetica" w:hAnsi="Helvetica"/>
      <w:sz w:val="17"/>
      <w:szCs w:val="17"/>
    </w:rPr>
  </w:style>
  <w:style w:type="paragraph" w:customStyle="1" w:styleId="p4">
    <w:name w:val="p4"/>
    <w:basedOn w:val="Normal"/>
    <w:rsid w:val="00176DF9"/>
    <w:rPr>
      <w:rFonts w:ascii="Calibri" w:hAnsi="Calibri"/>
      <w:sz w:val="17"/>
      <w:szCs w:val="17"/>
    </w:rPr>
  </w:style>
  <w:style w:type="paragraph" w:customStyle="1" w:styleId="p5">
    <w:name w:val="p5"/>
    <w:basedOn w:val="Normal"/>
    <w:rsid w:val="00176DF9"/>
    <w:rPr>
      <w:sz w:val="17"/>
      <w:szCs w:val="17"/>
    </w:rPr>
  </w:style>
  <w:style w:type="paragraph" w:customStyle="1" w:styleId="p6">
    <w:name w:val="p6"/>
    <w:basedOn w:val="Normal"/>
    <w:rsid w:val="00176DF9"/>
    <w:pPr>
      <w:spacing w:after="50"/>
    </w:pPr>
    <w:rPr>
      <w:rFonts w:ascii="Helvetica" w:hAnsi="Helvetica"/>
      <w:sz w:val="17"/>
      <w:szCs w:val="17"/>
    </w:rPr>
  </w:style>
  <w:style w:type="character" w:customStyle="1" w:styleId="s2">
    <w:name w:val="s2"/>
    <w:basedOn w:val="DefaultParagraphFont"/>
    <w:rsid w:val="00176DF9"/>
    <w:rPr>
      <w:rFonts w:ascii="Helvetica" w:hAnsi="Helvetica" w:hint="default"/>
      <w:sz w:val="17"/>
      <w:szCs w:val="17"/>
    </w:rPr>
  </w:style>
  <w:style w:type="character" w:customStyle="1" w:styleId="s3">
    <w:name w:val="s3"/>
    <w:basedOn w:val="DefaultParagraphFont"/>
    <w:rsid w:val="00176DF9"/>
    <w:rPr>
      <w:rFonts w:ascii="Times New Roman" w:hAnsi="Times New Roman" w:cs="Times New Roman" w:hint="default"/>
      <w:sz w:val="17"/>
      <w:szCs w:val="17"/>
    </w:rPr>
  </w:style>
  <w:style w:type="character" w:customStyle="1" w:styleId="s4">
    <w:name w:val="s4"/>
    <w:basedOn w:val="DefaultParagraphFont"/>
    <w:rsid w:val="00176DF9"/>
    <w:rPr>
      <w:rFonts w:ascii="Calibri" w:hAnsi="Calibri" w:hint="default"/>
      <w:sz w:val="17"/>
      <w:szCs w:val="17"/>
    </w:rPr>
  </w:style>
  <w:style w:type="character" w:styleId="Hyperlink">
    <w:name w:val="Hyperlink"/>
    <w:basedOn w:val="DefaultParagraphFont"/>
    <w:uiPriority w:val="99"/>
    <w:unhideWhenUsed/>
    <w:rsid w:val="00BE5A93"/>
    <w:rPr>
      <w:color w:val="0563C1" w:themeColor="hyperlink"/>
      <w:u w:val="single"/>
    </w:rPr>
  </w:style>
  <w:style w:type="paragraph" w:styleId="BodyText">
    <w:name w:val="Body Text"/>
    <w:basedOn w:val="Normal"/>
    <w:link w:val="BodyTextChar"/>
    <w:uiPriority w:val="99"/>
    <w:unhideWhenUsed/>
    <w:rsid w:val="00BE5A93"/>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E5A93"/>
    <w:rPr>
      <w:rFonts w:eastAsiaTheme="minorEastAsia"/>
    </w:rPr>
  </w:style>
  <w:style w:type="character" w:customStyle="1" w:styleId="UnresolvedMention1">
    <w:name w:val="Unresolved Mention1"/>
    <w:basedOn w:val="DefaultParagraphFont"/>
    <w:uiPriority w:val="99"/>
    <w:rsid w:val="004D3D7C"/>
    <w:rPr>
      <w:color w:val="605E5C"/>
      <w:shd w:val="clear" w:color="auto" w:fill="E1DFDD"/>
    </w:rPr>
  </w:style>
  <w:style w:type="character" w:styleId="FollowedHyperlink">
    <w:name w:val="FollowedHyperlink"/>
    <w:basedOn w:val="DefaultParagraphFont"/>
    <w:uiPriority w:val="99"/>
    <w:semiHidden/>
    <w:unhideWhenUsed/>
    <w:rsid w:val="004D3D7C"/>
    <w:rPr>
      <w:color w:val="954F72" w:themeColor="followedHyperlink"/>
      <w:u w:val="single"/>
    </w:rPr>
  </w:style>
  <w:style w:type="paragraph" w:styleId="NormalWeb">
    <w:name w:val="Normal (Web)"/>
    <w:basedOn w:val="Normal"/>
    <w:uiPriority w:val="99"/>
    <w:unhideWhenUsed/>
    <w:rsid w:val="0007318E"/>
    <w:pPr>
      <w:spacing w:before="100" w:beforeAutospacing="1" w:after="100" w:afterAutospacing="1"/>
    </w:pPr>
  </w:style>
  <w:style w:type="paragraph" w:styleId="ListParagraph">
    <w:name w:val="List Paragraph"/>
    <w:basedOn w:val="Normal"/>
    <w:uiPriority w:val="34"/>
    <w:qFormat/>
    <w:rsid w:val="003318F4"/>
    <w:pPr>
      <w:ind w:left="720"/>
      <w:contextualSpacing/>
    </w:pPr>
  </w:style>
  <w:style w:type="paragraph" w:styleId="BalloonText">
    <w:name w:val="Balloon Text"/>
    <w:basedOn w:val="Normal"/>
    <w:link w:val="BalloonTextChar"/>
    <w:uiPriority w:val="99"/>
    <w:semiHidden/>
    <w:unhideWhenUsed/>
    <w:rsid w:val="00D522FF"/>
    <w:rPr>
      <w:sz w:val="18"/>
      <w:szCs w:val="18"/>
    </w:rPr>
  </w:style>
  <w:style w:type="character" w:customStyle="1" w:styleId="BalloonTextChar">
    <w:name w:val="Balloon Text Char"/>
    <w:basedOn w:val="DefaultParagraphFont"/>
    <w:link w:val="BalloonText"/>
    <w:uiPriority w:val="99"/>
    <w:semiHidden/>
    <w:rsid w:val="00D522FF"/>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C3CF8"/>
    <w:pPr>
      <w:tabs>
        <w:tab w:val="center" w:pos="4680"/>
        <w:tab w:val="right" w:pos="9360"/>
      </w:tabs>
    </w:pPr>
  </w:style>
  <w:style w:type="character" w:customStyle="1" w:styleId="FooterChar">
    <w:name w:val="Footer Char"/>
    <w:basedOn w:val="DefaultParagraphFont"/>
    <w:link w:val="Footer"/>
    <w:uiPriority w:val="99"/>
    <w:rsid w:val="001C3CF8"/>
    <w:rPr>
      <w:rFonts w:ascii="Times New Roman" w:eastAsia="Times New Roman" w:hAnsi="Times New Roman" w:cs="Times New Roman"/>
    </w:rPr>
  </w:style>
  <w:style w:type="character" w:styleId="PageNumber">
    <w:name w:val="page number"/>
    <w:basedOn w:val="DefaultParagraphFont"/>
    <w:uiPriority w:val="99"/>
    <w:semiHidden/>
    <w:unhideWhenUsed/>
    <w:rsid w:val="001C3CF8"/>
  </w:style>
  <w:style w:type="character" w:customStyle="1" w:styleId="UnresolvedMention2">
    <w:name w:val="Unresolved Mention2"/>
    <w:basedOn w:val="DefaultParagraphFont"/>
    <w:uiPriority w:val="99"/>
    <w:rsid w:val="00467716"/>
    <w:rPr>
      <w:color w:val="605E5C"/>
      <w:shd w:val="clear" w:color="auto" w:fill="E1DFDD"/>
    </w:rPr>
  </w:style>
  <w:style w:type="character" w:styleId="CommentReference">
    <w:name w:val="annotation reference"/>
    <w:basedOn w:val="DefaultParagraphFont"/>
    <w:uiPriority w:val="99"/>
    <w:semiHidden/>
    <w:unhideWhenUsed/>
    <w:rsid w:val="005F4550"/>
    <w:rPr>
      <w:sz w:val="16"/>
      <w:szCs w:val="16"/>
    </w:rPr>
  </w:style>
  <w:style w:type="paragraph" w:styleId="CommentText">
    <w:name w:val="annotation text"/>
    <w:basedOn w:val="Normal"/>
    <w:link w:val="CommentTextChar"/>
    <w:uiPriority w:val="99"/>
    <w:semiHidden/>
    <w:unhideWhenUsed/>
    <w:rsid w:val="005F4550"/>
    <w:rPr>
      <w:sz w:val="20"/>
      <w:szCs w:val="20"/>
    </w:rPr>
  </w:style>
  <w:style w:type="character" w:customStyle="1" w:styleId="CommentTextChar">
    <w:name w:val="Comment Text Char"/>
    <w:basedOn w:val="DefaultParagraphFont"/>
    <w:link w:val="CommentText"/>
    <w:uiPriority w:val="99"/>
    <w:semiHidden/>
    <w:rsid w:val="005F4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550"/>
    <w:rPr>
      <w:b/>
      <w:bCs/>
    </w:rPr>
  </w:style>
  <w:style w:type="character" w:customStyle="1" w:styleId="CommentSubjectChar">
    <w:name w:val="Comment Subject Char"/>
    <w:basedOn w:val="CommentTextChar"/>
    <w:link w:val="CommentSubject"/>
    <w:uiPriority w:val="99"/>
    <w:semiHidden/>
    <w:rsid w:val="005F4550"/>
    <w:rPr>
      <w:rFonts w:ascii="Times New Roman" w:eastAsia="Times New Roman" w:hAnsi="Times New Roman" w:cs="Times New Roman"/>
      <w:b/>
      <w:bCs/>
      <w:sz w:val="20"/>
      <w:szCs w:val="20"/>
    </w:rPr>
  </w:style>
  <w:style w:type="paragraph" w:styleId="Revision">
    <w:name w:val="Revision"/>
    <w:hidden/>
    <w:uiPriority w:val="99"/>
    <w:semiHidden/>
    <w:rsid w:val="00E82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7533">
      <w:bodyDiv w:val="1"/>
      <w:marLeft w:val="0"/>
      <w:marRight w:val="0"/>
      <w:marTop w:val="0"/>
      <w:marBottom w:val="0"/>
      <w:divBdr>
        <w:top w:val="none" w:sz="0" w:space="0" w:color="auto"/>
        <w:left w:val="none" w:sz="0" w:space="0" w:color="auto"/>
        <w:bottom w:val="none" w:sz="0" w:space="0" w:color="auto"/>
        <w:right w:val="none" w:sz="0" w:space="0" w:color="auto"/>
      </w:divBdr>
    </w:div>
    <w:div w:id="121076213">
      <w:bodyDiv w:val="1"/>
      <w:marLeft w:val="0"/>
      <w:marRight w:val="0"/>
      <w:marTop w:val="0"/>
      <w:marBottom w:val="0"/>
      <w:divBdr>
        <w:top w:val="none" w:sz="0" w:space="0" w:color="auto"/>
        <w:left w:val="none" w:sz="0" w:space="0" w:color="auto"/>
        <w:bottom w:val="none" w:sz="0" w:space="0" w:color="auto"/>
        <w:right w:val="none" w:sz="0" w:space="0" w:color="auto"/>
      </w:divBdr>
      <w:divsChild>
        <w:div w:id="268129233">
          <w:marLeft w:val="0"/>
          <w:marRight w:val="0"/>
          <w:marTop w:val="0"/>
          <w:marBottom w:val="0"/>
          <w:divBdr>
            <w:top w:val="none" w:sz="0" w:space="0" w:color="auto"/>
            <w:left w:val="none" w:sz="0" w:space="0" w:color="auto"/>
            <w:bottom w:val="none" w:sz="0" w:space="0" w:color="auto"/>
            <w:right w:val="none" w:sz="0" w:space="0" w:color="auto"/>
          </w:divBdr>
          <w:divsChild>
            <w:div w:id="14598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199">
      <w:bodyDiv w:val="1"/>
      <w:marLeft w:val="0"/>
      <w:marRight w:val="0"/>
      <w:marTop w:val="0"/>
      <w:marBottom w:val="0"/>
      <w:divBdr>
        <w:top w:val="none" w:sz="0" w:space="0" w:color="auto"/>
        <w:left w:val="none" w:sz="0" w:space="0" w:color="auto"/>
        <w:bottom w:val="none" w:sz="0" w:space="0" w:color="auto"/>
        <w:right w:val="none" w:sz="0" w:space="0" w:color="auto"/>
      </w:divBdr>
    </w:div>
    <w:div w:id="620066343">
      <w:bodyDiv w:val="1"/>
      <w:marLeft w:val="0"/>
      <w:marRight w:val="0"/>
      <w:marTop w:val="0"/>
      <w:marBottom w:val="0"/>
      <w:divBdr>
        <w:top w:val="none" w:sz="0" w:space="0" w:color="auto"/>
        <w:left w:val="none" w:sz="0" w:space="0" w:color="auto"/>
        <w:bottom w:val="none" w:sz="0" w:space="0" w:color="auto"/>
        <w:right w:val="none" w:sz="0" w:space="0" w:color="auto"/>
      </w:divBdr>
      <w:divsChild>
        <w:div w:id="1188635955">
          <w:marLeft w:val="0"/>
          <w:marRight w:val="0"/>
          <w:marTop w:val="0"/>
          <w:marBottom w:val="0"/>
          <w:divBdr>
            <w:top w:val="none" w:sz="0" w:space="0" w:color="auto"/>
            <w:left w:val="none" w:sz="0" w:space="0" w:color="auto"/>
            <w:bottom w:val="none" w:sz="0" w:space="0" w:color="auto"/>
            <w:right w:val="none" w:sz="0" w:space="0" w:color="auto"/>
          </w:divBdr>
          <w:divsChild>
            <w:div w:id="272833546">
              <w:marLeft w:val="0"/>
              <w:marRight w:val="0"/>
              <w:marTop w:val="0"/>
              <w:marBottom w:val="0"/>
              <w:divBdr>
                <w:top w:val="none" w:sz="0" w:space="0" w:color="auto"/>
                <w:left w:val="none" w:sz="0" w:space="0" w:color="auto"/>
                <w:bottom w:val="none" w:sz="0" w:space="0" w:color="auto"/>
                <w:right w:val="none" w:sz="0" w:space="0" w:color="auto"/>
              </w:divBdr>
              <w:divsChild>
                <w:div w:id="15563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2505">
      <w:bodyDiv w:val="1"/>
      <w:marLeft w:val="0"/>
      <w:marRight w:val="0"/>
      <w:marTop w:val="0"/>
      <w:marBottom w:val="0"/>
      <w:divBdr>
        <w:top w:val="none" w:sz="0" w:space="0" w:color="auto"/>
        <w:left w:val="none" w:sz="0" w:space="0" w:color="auto"/>
        <w:bottom w:val="none" w:sz="0" w:space="0" w:color="auto"/>
        <w:right w:val="none" w:sz="0" w:space="0" w:color="auto"/>
      </w:divBdr>
    </w:div>
    <w:div w:id="1118448580">
      <w:bodyDiv w:val="1"/>
      <w:marLeft w:val="0"/>
      <w:marRight w:val="0"/>
      <w:marTop w:val="0"/>
      <w:marBottom w:val="0"/>
      <w:divBdr>
        <w:top w:val="none" w:sz="0" w:space="0" w:color="auto"/>
        <w:left w:val="none" w:sz="0" w:space="0" w:color="auto"/>
        <w:bottom w:val="none" w:sz="0" w:space="0" w:color="auto"/>
        <w:right w:val="none" w:sz="0" w:space="0" w:color="auto"/>
      </w:divBdr>
      <w:divsChild>
        <w:div w:id="145099154">
          <w:marLeft w:val="0"/>
          <w:marRight w:val="0"/>
          <w:marTop w:val="0"/>
          <w:marBottom w:val="0"/>
          <w:divBdr>
            <w:top w:val="none" w:sz="0" w:space="0" w:color="auto"/>
            <w:left w:val="none" w:sz="0" w:space="0" w:color="auto"/>
            <w:bottom w:val="none" w:sz="0" w:space="0" w:color="auto"/>
            <w:right w:val="none" w:sz="0" w:space="0" w:color="auto"/>
          </w:divBdr>
          <w:divsChild>
            <w:div w:id="1771119181">
              <w:marLeft w:val="0"/>
              <w:marRight w:val="0"/>
              <w:marTop w:val="0"/>
              <w:marBottom w:val="0"/>
              <w:divBdr>
                <w:top w:val="none" w:sz="0" w:space="0" w:color="auto"/>
                <w:left w:val="none" w:sz="0" w:space="0" w:color="auto"/>
                <w:bottom w:val="none" w:sz="0" w:space="0" w:color="auto"/>
                <w:right w:val="none" w:sz="0" w:space="0" w:color="auto"/>
              </w:divBdr>
              <w:divsChild>
                <w:div w:id="1637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6873">
      <w:bodyDiv w:val="1"/>
      <w:marLeft w:val="0"/>
      <w:marRight w:val="0"/>
      <w:marTop w:val="0"/>
      <w:marBottom w:val="0"/>
      <w:divBdr>
        <w:top w:val="none" w:sz="0" w:space="0" w:color="auto"/>
        <w:left w:val="none" w:sz="0" w:space="0" w:color="auto"/>
        <w:bottom w:val="none" w:sz="0" w:space="0" w:color="auto"/>
        <w:right w:val="none" w:sz="0" w:space="0" w:color="auto"/>
      </w:divBdr>
    </w:div>
    <w:div w:id="1148715254">
      <w:bodyDiv w:val="1"/>
      <w:marLeft w:val="0"/>
      <w:marRight w:val="0"/>
      <w:marTop w:val="0"/>
      <w:marBottom w:val="0"/>
      <w:divBdr>
        <w:top w:val="none" w:sz="0" w:space="0" w:color="auto"/>
        <w:left w:val="none" w:sz="0" w:space="0" w:color="auto"/>
        <w:bottom w:val="none" w:sz="0" w:space="0" w:color="auto"/>
        <w:right w:val="none" w:sz="0" w:space="0" w:color="auto"/>
      </w:divBdr>
    </w:div>
    <w:div w:id="1167285655">
      <w:bodyDiv w:val="1"/>
      <w:marLeft w:val="0"/>
      <w:marRight w:val="0"/>
      <w:marTop w:val="0"/>
      <w:marBottom w:val="0"/>
      <w:divBdr>
        <w:top w:val="none" w:sz="0" w:space="0" w:color="auto"/>
        <w:left w:val="none" w:sz="0" w:space="0" w:color="auto"/>
        <w:bottom w:val="none" w:sz="0" w:space="0" w:color="auto"/>
        <w:right w:val="none" w:sz="0" w:space="0" w:color="auto"/>
      </w:divBdr>
    </w:div>
    <w:div w:id="1168444254">
      <w:bodyDiv w:val="1"/>
      <w:marLeft w:val="0"/>
      <w:marRight w:val="0"/>
      <w:marTop w:val="0"/>
      <w:marBottom w:val="0"/>
      <w:divBdr>
        <w:top w:val="none" w:sz="0" w:space="0" w:color="auto"/>
        <w:left w:val="none" w:sz="0" w:space="0" w:color="auto"/>
        <w:bottom w:val="none" w:sz="0" w:space="0" w:color="auto"/>
        <w:right w:val="none" w:sz="0" w:space="0" w:color="auto"/>
      </w:divBdr>
    </w:div>
    <w:div w:id="1170414467">
      <w:bodyDiv w:val="1"/>
      <w:marLeft w:val="0"/>
      <w:marRight w:val="0"/>
      <w:marTop w:val="0"/>
      <w:marBottom w:val="0"/>
      <w:divBdr>
        <w:top w:val="none" w:sz="0" w:space="0" w:color="auto"/>
        <w:left w:val="none" w:sz="0" w:space="0" w:color="auto"/>
        <w:bottom w:val="none" w:sz="0" w:space="0" w:color="auto"/>
        <w:right w:val="none" w:sz="0" w:space="0" w:color="auto"/>
      </w:divBdr>
    </w:div>
    <w:div w:id="1281380281">
      <w:bodyDiv w:val="1"/>
      <w:marLeft w:val="0"/>
      <w:marRight w:val="0"/>
      <w:marTop w:val="0"/>
      <w:marBottom w:val="0"/>
      <w:divBdr>
        <w:top w:val="none" w:sz="0" w:space="0" w:color="auto"/>
        <w:left w:val="none" w:sz="0" w:space="0" w:color="auto"/>
        <w:bottom w:val="none" w:sz="0" w:space="0" w:color="auto"/>
        <w:right w:val="none" w:sz="0" w:space="0" w:color="auto"/>
      </w:divBdr>
    </w:div>
    <w:div w:id="1345211543">
      <w:bodyDiv w:val="1"/>
      <w:marLeft w:val="0"/>
      <w:marRight w:val="0"/>
      <w:marTop w:val="0"/>
      <w:marBottom w:val="0"/>
      <w:divBdr>
        <w:top w:val="none" w:sz="0" w:space="0" w:color="auto"/>
        <w:left w:val="none" w:sz="0" w:space="0" w:color="auto"/>
        <w:bottom w:val="none" w:sz="0" w:space="0" w:color="auto"/>
        <w:right w:val="none" w:sz="0" w:space="0" w:color="auto"/>
      </w:divBdr>
    </w:div>
    <w:div w:id="1589775672">
      <w:bodyDiv w:val="1"/>
      <w:marLeft w:val="0"/>
      <w:marRight w:val="0"/>
      <w:marTop w:val="0"/>
      <w:marBottom w:val="0"/>
      <w:divBdr>
        <w:top w:val="none" w:sz="0" w:space="0" w:color="auto"/>
        <w:left w:val="none" w:sz="0" w:space="0" w:color="auto"/>
        <w:bottom w:val="none" w:sz="0" w:space="0" w:color="auto"/>
        <w:right w:val="none" w:sz="0" w:space="0" w:color="auto"/>
      </w:divBdr>
    </w:div>
    <w:div w:id="1623420238">
      <w:bodyDiv w:val="1"/>
      <w:marLeft w:val="0"/>
      <w:marRight w:val="0"/>
      <w:marTop w:val="0"/>
      <w:marBottom w:val="0"/>
      <w:divBdr>
        <w:top w:val="none" w:sz="0" w:space="0" w:color="auto"/>
        <w:left w:val="none" w:sz="0" w:space="0" w:color="auto"/>
        <w:bottom w:val="none" w:sz="0" w:space="0" w:color="auto"/>
        <w:right w:val="none" w:sz="0" w:space="0" w:color="auto"/>
      </w:divBdr>
    </w:div>
    <w:div w:id="17603697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014">
          <w:marLeft w:val="0"/>
          <w:marRight w:val="0"/>
          <w:marTop w:val="0"/>
          <w:marBottom w:val="0"/>
          <w:divBdr>
            <w:top w:val="none" w:sz="0" w:space="0" w:color="auto"/>
            <w:left w:val="none" w:sz="0" w:space="0" w:color="auto"/>
            <w:bottom w:val="none" w:sz="0" w:space="0" w:color="auto"/>
            <w:right w:val="none" w:sz="0" w:space="0" w:color="auto"/>
          </w:divBdr>
        </w:div>
      </w:divsChild>
    </w:div>
    <w:div w:id="1827548809">
      <w:bodyDiv w:val="1"/>
      <w:marLeft w:val="0"/>
      <w:marRight w:val="0"/>
      <w:marTop w:val="0"/>
      <w:marBottom w:val="0"/>
      <w:divBdr>
        <w:top w:val="none" w:sz="0" w:space="0" w:color="auto"/>
        <w:left w:val="none" w:sz="0" w:space="0" w:color="auto"/>
        <w:bottom w:val="none" w:sz="0" w:space="0" w:color="auto"/>
        <w:right w:val="none" w:sz="0" w:space="0" w:color="auto"/>
      </w:divBdr>
    </w:div>
    <w:div w:id="1983192099">
      <w:bodyDiv w:val="1"/>
      <w:marLeft w:val="0"/>
      <w:marRight w:val="0"/>
      <w:marTop w:val="0"/>
      <w:marBottom w:val="0"/>
      <w:divBdr>
        <w:top w:val="none" w:sz="0" w:space="0" w:color="auto"/>
        <w:left w:val="none" w:sz="0" w:space="0" w:color="auto"/>
        <w:bottom w:val="none" w:sz="0" w:space="0" w:color="auto"/>
        <w:right w:val="none" w:sz="0" w:space="0" w:color="auto"/>
      </w:divBdr>
    </w:div>
    <w:div w:id="2015642096">
      <w:bodyDiv w:val="1"/>
      <w:marLeft w:val="0"/>
      <w:marRight w:val="0"/>
      <w:marTop w:val="0"/>
      <w:marBottom w:val="0"/>
      <w:divBdr>
        <w:top w:val="none" w:sz="0" w:space="0" w:color="auto"/>
        <w:left w:val="none" w:sz="0" w:space="0" w:color="auto"/>
        <w:bottom w:val="none" w:sz="0" w:space="0" w:color="auto"/>
        <w:right w:val="none" w:sz="0" w:space="0" w:color="auto"/>
      </w:divBdr>
    </w:div>
    <w:div w:id="2119596995">
      <w:bodyDiv w:val="1"/>
      <w:marLeft w:val="0"/>
      <w:marRight w:val="0"/>
      <w:marTop w:val="0"/>
      <w:marBottom w:val="0"/>
      <w:divBdr>
        <w:top w:val="none" w:sz="0" w:space="0" w:color="auto"/>
        <w:left w:val="none" w:sz="0" w:space="0" w:color="auto"/>
        <w:bottom w:val="none" w:sz="0" w:space="0" w:color="auto"/>
        <w:right w:val="none" w:sz="0" w:space="0" w:color="auto"/>
      </w:divBdr>
      <w:divsChild>
        <w:div w:id="928074911">
          <w:marLeft w:val="0"/>
          <w:marRight w:val="0"/>
          <w:marTop w:val="0"/>
          <w:marBottom w:val="0"/>
          <w:divBdr>
            <w:top w:val="none" w:sz="0" w:space="0" w:color="auto"/>
            <w:left w:val="none" w:sz="0" w:space="0" w:color="auto"/>
            <w:bottom w:val="none" w:sz="0" w:space="0" w:color="auto"/>
            <w:right w:val="none" w:sz="0" w:space="0" w:color="auto"/>
          </w:divBdr>
          <w:divsChild>
            <w:div w:id="1990667749">
              <w:marLeft w:val="0"/>
              <w:marRight w:val="0"/>
              <w:marTop w:val="0"/>
              <w:marBottom w:val="0"/>
              <w:divBdr>
                <w:top w:val="none" w:sz="0" w:space="0" w:color="auto"/>
                <w:left w:val="none" w:sz="0" w:space="0" w:color="auto"/>
                <w:bottom w:val="none" w:sz="0" w:space="0" w:color="auto"/>
                <w:right w:val="none" w:sz="0" w:space="0" w:color="auto"/>
              </w:divBdr>
              <w:divsChild>
                <w:div w:id="9394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tein@pitt.edu" TargetMode="External"/><Relationship Id="rId13" Type="http://schemas.openxmlformats.org/officeDocument/2006/relationships/hyperlink" Target="https://www.cfo.pitt.edu/policies/policy/07/07-06-04.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mcclendon@pitt.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7226/116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kiva@pitt.edu" TargetMode="External"/><Relationship Id="rId5" Type="http://schemas.openxmlformats.org/officeDocument/2006/relationships/footnotes" Target="footnotes.xml"/><Relationship Id="rId15" Type="http://schemas.openxmlformats.org/officeDocument/2006/relationships/hyperlink" Target="https://doi.org/10.17226/1199" TargetMode="External"/><Relationship Id="rId10" Type="http://schemas.openxmlformats.org/officeDocument/2006/relationships/hyperlink" Target="http://www.cfo.pitt.edu/policies/policy/02/02-03-0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lice@pitt.edu" TargetMode="External"/><Relationship Id="rId14" Type="http://schemas.openxmlformats.org/officeDocument/2006/relationships/hyperlink" Target="https://doi.org/10.17226/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Mary Kay</dc:creator>
  <cp:keywords/>
  <dc:description/>
  <cp:lastModifiedBy>Stein, Mary Kay</cp:lastModifiedBy>
  <cp:revision>2</cp:revision>
  <dcterms:created xsi:type="dcterms:W3CDTF">2021-04-29T19:07:00Z</dcterms:created>
  <dcterms:modified xsi:type="dcterms:W3CDTF">2021-04-29T19:07:00Z</dcterms:modified>
</cp:coreProperties>
</file>