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EFB6" w14:textId="77777777" w:rsidR="00F96F25" w:rsidRPr="00046510" w:rsidRDefault="00A21851" w:rsidP="003B3A6B">
      <w:pPr>
        <w:pBdr>
          <w:top w:val="single" w:sz="4" w:space="1" w:color="auto"/>
          <w:bottom w:val="single" w:sz="4" w:space="1" w:color="auto"/>
        </w:pBdr>
        <w:jc w:val="center"/>
        <w:rPr>
          <w:rFonts w:asciiTheme="majorHAnsi" w:hAnsiTheme="majorHAnsi"/>
          <w:b/>
          <w:sz w:val="32"/>
          <w:szCs w:val="32"/>
        </w:rPr>
      </w:pPr>
      <w:r w:rsidRPr="00046510">
        <w:rPr>
          <w:rFonts w:asciiTheme="majorHAnsi" w:hAnsiTheme="majorHAnsi"/>
          <w:b/>
          <w:sz w:val="32"/>
          <w:szCs w:val="32"/>
        </w:rPr>
        <w:t>University of Pittsburgh</w:t>
      </w:r>
    </w:p>
    <w:p w14:paraId="6E62FE7E" w14:textId="77777777" w:rsidR="00A21851" w:rsidRPr="00046510" w:rsidRDefault="00A21851" w:rsidP="003B3A6B">
      <w:pPr>
        <w:pBdr>
          <w:top w:val="single" w:sz="4" w:space="1" w:color="auto"/>
          <w:bottom w:val="single" w:sz="4" w:space="1" w:color="auto"/>
        </w:pBdr>
        <w:jc w:val="center"/>
        <w:rPr>
          <w:rFonts w:asciiTheme="majorHAnsi" w:hAnsiTheme="majorHAnsi"/>
          <w:b/>
          <w:sz w:val="28"/>
          <w:szCs w:val="28"/>
        </w:rPr>
      </w:pPr>
      <w:r w:rsidRPr="00046510">
        <w:rPr>
          <w:rFonts w:asciiTheme="majorHAnsi" w:hAnsiTheme="majorHAnsi"/>
          <w:b/>
          <w:sz w:val="28"/>
          <w:szCs w:val="28"/>
        </w:rPr>
        <w:t>Department of Health and Physical Activity</w:t>
      </w:r>
    </w:p>
    <w:p w14:paraId="66CA1EC2" w14:textId="77777777" w:rsidR="00A21851" w:rsidRPr="00046510" w:rsidRDefault="00A21851" w:rsidP="00A21851">
      <w:pPr>
        <w:rPr>
          <w:rFonts w:asciiTheme="majorHAnsi" w:hAnsiTheme="majorHAnsi"/>
          <w:b/>
          <w:u w:val="single"/>
        </w:rPr>
      </w:pPr>
    </w:p>
    <w:p w14:paraId="03C2A19E" w14:textId="0C49800C" w:rsidR="00A21851" w:rsidRPr="00046510" w:rsidRDefault="00D01211" w:rsidP="00A21851">
      <w:pPr>
        <w:rPr>
          <w:rFonts w:asciiTheme="majorHAnsi" w:hAnsiTheme="majorHAnsi" w:cs="Arial"/>
          <w:b/>
          <w:sz w:val="28"/>
          <w:szCs w:val="28"/>
        </w:rPr>
      </w:pPr>
      <w:r>
        <w:rPr>
          <w:rFonts w:asciiTheme="majorHAnsi" w:hAnsiTheme="majorHAnsi" w:cs="Arial"/>
          <w:b/>
          <w:sz w:val="28"/>
          <w:szCs w:val="28"/>
        </w:rPr>
        <w:t>HPA 2390</w:t>
      </w:r>
      <w:r w:rsidR="00A21851" w:rsidRPr="00046510">
        <w:rPr>
          <w:rFonts w:asciiTheme="majorHAnsi" w:hAnsiTheme="majorHAnsi" w:cs="Arial"/>
          <w:b/>
          <w:sz w:val="28"/>
          <w:szCs w:val="28"/>
        </w:rPr>
        <w:t xml:space="preserve">:    </w:t>
      </w:r>
      <w:r w:rsidR="003B3A6B" w:rsidRPr="00046510">
        <w:rPr>
          <w:rFonts w:asciiTheme="majorHAnsi" w:hAnsiTheme="majorHAnsi" w:cs="Arial"/>
          <w:b/>
          <w:sz w:val="28"/>
          <w:szCs w:val="28"/>
        </w:rPr>
        <w:t xml:space="preserve"> </w:t>
      </w:r>
      <w:r w:rsidR="00CD4CB0">
        <w:rPr>
          <w:rFonts w:asciiTheme="majorHAnsi" w:hAnsiTheme="majorHAnsi" w:cs="Arial"/>
          <w:b/>
          <w:sz w:val="28"/>
          <w:szCs w:val="28"/>
        </w:rPr>
        <w:t>Nutrition in</w:t>
      </w:r>
      <w:r>
        <w:rPr>
          <w:rFonts w:asciiTheme="majorHAnsi" w:hAnsiTheme="majorHAnsi" w:cs="Arial"/>
          <w:b/>
          <w:sz w:val="28"/>
          <w:szCs w:val="28"/>
        </w:rPr>
        <w:t xml:space="preserve"> Sport and Exercise</w:t>
      </w:r>
      <w:bookmarkStart w:id="0" w:name="_GoBack"/>
      <w:bookmarkEnd w:id="0"/>
    </w:p>
    <w:p w14:paraId="5CBECAB1" w14:textId="77777777" w:rsidR="00A21851" w:rsidRPr="00046510" w:rsidRDefault="00A21851" w:rsidP="00A21851">
      <w:pPr>
        <w:rPr>
          <w:rFonts w:asciiTheme="majorHAnsi" w:hAnsiTheme="majorHAnsi" w:cs="Arial"/>
          <w:b/>
        </w:rPr>
      </w:pPr>
    </w:p>
    <w:p w14:paraId="6A4D4E74" w14:textId="196AD8E2" w:rsidR="006E7AB5" w:rsidRPr="00046510" w:rsidRDefault="00A21851" w:rsidP="00A21851">
      <w:pPr>
        <w:rPr>
          <w:rFonts w:asciiTheme="majorHAnsi" w:hAnsiTheme="majorHAnsi" w:cs="Arial"/>
          <w:b/>
        </w:rPr>
      </w:pPr>
      <w:r w:rsidRPr="00046510">
        <w:rPr>
          <w:rFonts w:asciiTheme="majorHAnsi" w:hAnsiTheme="majorHAnsi" w:cs="Arial"/>
          <w:b/>
        </w:rPr>
        <w:t xml:space="preserve">Instructor:   </w:t>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Carli A. Liguori, MS, RDN</w:t>
      </w:r>
    </w:p>
    <w:p w14:paraId="616AA8A2" w14:textId="62B2E727" w:rsidR="009D5504" w:rsidRPr="00046510" w:rsidRDefault="006E7AB5" w:rsidP="00A21851">
      <w:pPr>
        <w:rPr>
          <w:rFonts w:asciiTheme="majorHAnsi" w:hAnsiTheme="majorHAnsi" w:cs="Arial"/>
          <w:b/>
        </w:rPr>
      </w:pPr>
      <w:r w:rsidRPr="00046510">
        <w:rPr>
          <w:rFonts w:asciiTheme="majorHAnsi" w:hAnsiTheme="majorHAnsi" w:cs="Arial"/>
          <w:b/>
        </w:rPr>
        <w:t>Email:</w:t>
      </w:r>
      <w:r w:rsidRPr="00046510">
        <w:rPr>
          <w:rFonts w:asciiTheme="majorHAnsi" w:hAnsiTheme="majorHAnsi" w:cs="Arial"/>
          <w:b/>
        </w:rPr>
        <w:tab/>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cal198@pitt.edu</w:t>
      </w:r>
    </w:p>
    <w:p w14:paraId="08B620A0" w14:textId="77777777" w:rsidR="009D5504" w:rsidRPr="00046510" w:rsidRDefault="009D5504" w:rsidP="00A21851">
      <w:pPr>
        <w:rPr>
          <w:rFonts w:asciiTheme="majorHAnsi" w:hAnsiTheme="majorHAnsi" w:cs="Arial"/>
          <w:b/>
        </w:rPr>
      </w:pPr>
    </w:p>
    <w:p w14:paraId="6A2331F5" w14:textId="73023D9C" w:rsidR="00D01211" w:rsidRDefault="00D01211" w:rsidP="00A21851">
      <w:pPr>
        <w:rPr>
          <w:rFonts w:asciiTheme="majorHAnsi" w:hAnsiTheme="majorHAnsi" w:cs="Arial"/>
          <w:b/>
        </w:rPr>
      </w:pPr>
      <w:r>
        <w:rPr>
          <w:rFonts w:asciiTheme="majorHAnsi" w:hAnsiTheme="majorHAnsi" w:cs="Arial"/>
          <w:b/>
        </w:rPr>
        <w:t>Office:                134D Trees Hall</w:t>
      </w:r>
    </w:p>
    <w:p w14:paraId="3BFDACBA" w14:textId="57B8DDD6" w:rsidR="00D01211" w:rsidRPr="00046510" w:rsidRDefault="008079AF" w:rsidP="00A21851">
      <w:pPr>
        <w:rPr>
          <w:rFonts w:asciiTheme="majorHAnsi" w:hAnsiTheme="majorHAnsi" w:cs="Arial"/>
          <w:b/>
        </w:rPr>
      </w:pPr>
      <w:r w:rsidRPr="00046510">
        <w:rPr>
          <w:rFonts w:asciiTheme="majorHAnsi" w:hAnsiTheme="majorHAnsi" w:cs="Arial"/>
          <w:b/>
        </w:rPr>
        <w:t>Office Phone:</w:t>
      </w:r>
      <w:r w:rsidRPr="00046510">
        <w:rPr>
          <w:rFonts w:asciiTheme="majorHAnsi" w:hAnsiTheme="majorHAnsi" w:cs="Arial"/>
          <w:b/>
        </w:rPr>
        <w:tab/>
      </w:r>
      <w:r w:rsidR="003B3A6B" w:rsidRPr="00046510">
        <w:rPr>
          <w:rFonts w:asciiTheme="majorHAnsi" w:hAnsiTheme="majorHAnsi" w:cs="Arial"/>
          <w:b/>
        </w:rPr>
        <w:t xml:space="preserve">  </w:t>
      </w:r>
      <w:r w:rsidR="00D01211">
        <w:rPr>
          <w:rFonts w:asciiTheme="majorHAnsi" w:hAnsiTheme="majorHAnsi" w:cs="Arial"/>
          <w:b/>
        </w:rPr>
        <w:t>412-3834025</w:t>
      </w:r>
    </w:p>
    <w:p w14:paraId="1C639478" w14:textId="7DF5FC18" w:rsidR="00A21851" w:rsidRPr="00046510" w:rsidRDefault="00754628" w:rsidP="00A21851">
      <w:pPr>
        <w:rPr>
          <w:rFonts w:asciiTheme="majorHAnsi" w:hAnsiTheme="majorHAnsi" w:cs="Arial"/>
          <w:b/>
        </w:rPr>
      </w:pPr>
      <w:r w:rsidRPr="00046510">
        <w:rPr>
          <w:rFonts w:asciiTheme="majorHAnsi" w:hAnsiTheme="majorHAnsi" w:cs="Arial"/>
          <w:b/>
        </w:rPr>
        <w:t>Office Hours:</w:t>
      </w:r>
      <w:r w:rsidRPr="00046510">
        <w:rPr>
          <w:rFonts w:asciiTheme="majorHAnsi" w:hAnsiTheme="majorHAnsi" w:cs="Arial"/>
          <w:b/>
        </w:rPr>
        <w:tab/>
      </w:r>
      <w:r w:rsidR="003B3A6B" w:rsidRPr="00046510">
        <w:rPr>
          <w:rFonts w:asciiTheme="majorHAnsi" w:hAnsiTheme="majorHAnsi" w:cs="Arial"/>
          <w:b/>
        </w:rPr>
        <w:t xml:space="preserve">  </w:t>
      </w:r>
      <w:r w:rsidR="00A21851" w:rsidRPr="00046510">
        <w:rPr>
          <w:rFonts w:asciiTheme="majorHAnsi" w:hAnsiTheme="majorHAnsi" w:cs="Arial"/>
          <w:b/>
        </w:rPr>
        <w:t>By appointment</w:t>
      </w:r>
    </w:p>
    <w:p w14:paraId="755AB776" w14:textId="77777777" w:rsidR="00252E43" w:rsidRPr="00046510" w:rsidRDefault="00252E43" w:rsidP="00A21851">
      <w:pPr>
        <w:rPr>
          <w:rFonts w:asciiTheme="majorHAnsi" w:hAnsiTheme="majorHAnsi" w:cs="Arial"/>
          <w:b/>
        </w:rPr>
      </w:pPr>
    </w:p>
    <w:p w14:paraId="4F1D1DBA" w14:textId="3BAFEB0D" w:rsidR="00D01211" w:rsidRDefault="00252E43" w:rsidP="00D01211">
      <w:pPr>
        <w:widowControl w:val="0"/>
        <w:pBdr>
          <w:top w:val="single" w:sz="4" w:space="1" w:color="auto"/>
        </w:pBdr>
        <w:autoSpaceDE w:val="0"/>
        <w:autoSpaceDN w:val="0"/>
        <w:adjustRightInd w:val="0"/>
        <w:rPr>
          <w:rFonts w:asciiTheme="majorHAnsi" w:hAnsiTheme="majorHAnsi" w:cs="Arial"/>
          <w:b/>
          <w:bCs/>
          <w:color w:val="262626"/>
        </w:rPr>
      </w:pPr>
      <w:r w:rsidRPr="00046510">
        <w:rPr>
          <w:rFonts w:asciiTheme="majorHAnsi" w:hAnsiTheme="majorHAnsi" w:cs="Arial"/>
          <w:b/>
        </w:rPr>
        <w:t xml:space="preserve">Required </w:t>
      </w:r>
      <w:r w:rsidR="00A21851" w:rsidRPr="00046510">
        <w:rPr>
          <w:rFonts w:asciiTheme="majorHAnsi" w:hAnsiTheme="majorHAnsi" w:cs="Arial"/>
          <w:b/>
        </w:rPr>
        <w:t xml:space="preserve">Text:  </w:t>
      </w:r>
      <w:r w:rsidR="00D01211">
        <w:rPr>
          <w:rFonts w:asciiTheme="majorHAnsi" w:hAnsiTheme="majorHAnsi" w:cs="Arial"/>
          <w:b/>
          <w:bCs/>
          <w:color w:val="262626"/>
        </w:rPr>
        <w:t>Nutrition for Sport and Exercise</w:t>
      </w:r>
    </w:p>
    <w:p w14:paraId="72D1E59F" w14:textId="77777777" w:rsidR="00D01211" w:rsidRDefault="00D01211" w:rsidP="00D01211">
      <w:pPr>
        <w:widowControl w:val="0"/>
        <w:pBdr>
          <w:top w:val="single" w:sz="4" w:space="1" w:color="auto"/>
        </w:pBdr>
        <w:autoSpaceDE w:val="0"/>
        <w:autoSpaceDN w:val="0"/>
        <w:adjustRightInd w:val="0"/>
        <w:rPr>
          <w:rFonts w:asciiTheme="majorHAnsi" w:hAnsiTheme="majorHAnsi" w:cs="Arial"/>
          <w:bCs/>
          <w:color w:val="262626"/>
        </w:rPr>
      </w:pPr>
      <w:r>
        <w:rPr>
          <w:rFonts w:asciiTheme="majorHAnsi" w:hAnsiTheme="majorHAnsi" w:cs="Arial"/>
          <w:bCs/>
          <w:color w:val="262626"/>
        </w:rPr>
        <w:t xml:space="preserve">Authors: Marie </w:t>
      </w:r>
      <w:proofErr w:type="spellStart"/>
      <w:r>
        <w:rPr>
          <w:rFonts w:asciiTheme="majorHAnsi" w:hAnsiTheme="majorHAnsi" w:cs="Arial"/>
          <w:bCs/>
          <w:color w:val="262626"/>
        </w:rPr>
        <w:t>Dunford</w:t>
      </w:r>
      <w:proofErr w:type="spellEnd"/>
      <w:r>
        <w:rPr>
          <w:rFonts w:asciiTheme="majorHAnsi" w:hAnsiTheme="majorHAnsi" w:cs="Arial"/>
          <w:bCs/>
          <w:color w:val="262626"/>
        </w:rPr>
        <w:t xml:space="preserve"> &amp; J. Andrew Doyle</w:t>
      </w:r>
    </w:p>
    <w:p w14:paraId="4020B5DA" w14:textId="50ABC47A" w:rsidR="00940C37" w:rsidRDefault="00D01211" w:rsidP="00D01211">
      <w:pPr>
        <w:widowControl w:val="0"/>
        <w:pBdr>
          <w:top w:val="single" w:sz="4" w:space="1" w:color="auto"/>
        </w:pBdr>
        <w:autoSpaceDE w:val="0"/>
        <w:autoSpaceDN w:val="0"/>
        <w:adjustRightInd w:val="0"/>
        <w:rPr>
          <w:rFonts w:asciiTheme="majorHAnsi" w:hAnsiTheme="majorHAnsi" w:cs="Arial"/>
          <w:bCs/>
          <w:color w:val="262626"/>
        </w:rPr>
      </w:pPr>
      <w:r>
        <w:rPr>
          <w:rFonts w:asciiTheme="majorHAnsi" w:hAnsiTheme="majorHAnsi" w:cs="Arial"/>
          <w:bCs/>
          <w:color w:val="262626"/>
        </w:rPr>
        <w:t>ISBN-13</w:t>
      </w:r>
      <w:r w:rsidR="008079AF" w:rsidRPr="00046510">
        <w:rPr>
          <w:rFonts w:asciiTheme="majorHAnsi" w:hAnsiTheme="majorHAnsi" w:cs="Arial"/>
          <w:bCs/>
          <w:color w:val="262626"/>
        </w:rPr>
        <w:t>:</w:t>
      </w:r>
      <w:r>
        <w:rPr>
          <w:rFonts w:asciiTheme="majorHAnsi" w:hAnsiTheme="majorHAnsi" w:cs="Arial"/>
          <w:bCs/>
          <w:color w:val="262626"/>
        </w:rPr>
        <w:t xml:space="preserve"> 978-1-337-55692-7</w:t>
      </w:r>
      <w:r w:rsidR="008079AF" w:rsidRPr="00046510">
        <w:rPr>
          <w:rFonts w:asciiTheme="majorHAnsi" w:hAnsiTheme="majorHAnsi" w:cs="Arial"/>
          <w:bCs/>
          <w:color w:val="262626"/>
        </w:rPr>
        <w:t xml:space="preserve">  </w:t>
      </w:r>
    </w:p>
    <w:p w14:paraId="689D5230" w14:textId="77777777" w:rsidR="00D01211" w:rsidRDefault="00D01211" w:rsidP="00D01211">
      <w:pPr>
        <w:widowControl w:val="0"/>
        <w:pBdr>
          <w:top w:val="single" w:sz="4" w:space="1" w:color="auto"/>
        </w:pBdr>
        <w:autoSpaceDE w:val="0"/>
        <w:autoSpaceDN w:val="0"/>
        <w:adjustRightInd w:val="0"/>
        <w:rPr>
          <w:rFonts w:asciiTheme="majorHAnsi" w:hAnsiTheme="majorHAnsi" w:cs="Arial"/>
          <w:bCs/>
          <w:color w:val="262626"/>
        </w:rPr>
      </w:pPr>
    </w:p>
    <w:p w14:paraId="6E3A4480" w14:textId="35834C4C" w:rsidR="00A21851" w:rsidRPr="00046510" w:rsidRDefault="00A21851" w:rsidP="00A21851">
      <w:pPr>
        <w:rPr>
          <w:rFonts w:asciiTheme="majorHAnsi" w:hAnsiTheme="majorHAnsi" w:cs="Arial"/>
        </w:rPr>
      </w:pPr>
      <w:r w:rsidRPr="00046510">
        <w:rPr>
          <w:rFonts w:asciiTheme="majorHAnsi" w:hAnsiTheme="majorHAnsi" w:cs="Arial"/>
          <w:b/>
        </w:rPr>
        <w:t xml:space="preserve">Course Description:  </w:t>
      </w:r>
      <w:r w:rsidRPr="00046510">
        <w:rPr>
          <w:rFonts w:asciiTheme="majorHAnsi" w:hAnsiTheme="majorHAnsi" w:cs="Arial"/>
        </w:rPr>
        <w:t xml:space="preserve">Nutrition and energy intake </w:t>
      </w:r>
      <w:r w:rsidR="00D01211">
        <w:rPr>
          <w:rFonts w:asciiTheme="majorHAnsi" w:hAnsiTheme="majorHAnsi" w:cs="Arial"/>
        </w:rPr>
        <w:t>are tightly linked to physical performance</w:t>
      </w:r>
      <w:r w:rsidRPr="00046510">
        <w:rPr>
          <w:rFonts w:asciiTheme="majorHAnsi" w:hAnsiTheme="majorHAnsi" w:cs="Arial"/>
        </w:rPr>
        <w:t xml:space="preserve">.  The focus of this course will be on educating students on the basic principles of proper nutrition and how nutrition plays a role in </w:t>
      </w:r>
      <w:r w:rsidR="00691A7F">
        <w:rPr>
          <w:rFonts w:asciiTheme="majorHAnsi" w:hAnsiTheme="majorHAnsi" w:cs="Arial"/>
        </w:rPr>
        <w:t>sport and exercise</w:t>
      </w:r>
      <w:r w:rsidRPr="00046510">
        <w:rPr>
          <w:rFonts w:asciiTheme="majorHAnsi" w:hAnsiTheme="majorHAnsi" w:cs="Arial"/>
        </w:rPr>
        <w:t>.</w:t>
      </w:r>
      <w:r w:rsidR="00691A7F">
        <w:rPr>
          <w:rFonts w:asciiTheme="majorHAnsi" w:hAnsiTheme="majorHAnsi" w:cs="Arial"/>
        </w:rPr>
        <w:t xml:space="preserve"> Nutrition in Sport and Exercise</w:t>
      </w:r>
      <w:r w:rsidR="00754628" w:rsidRPr="00046510">
        <w:rPr>
          <w:rFonts w:asciiTheme="majorHAnsi" w:hAnsiTheme="majorHAnsi" w:cs="Arial"/>
        </w:rPr>
        <w:t xml:space="preserve"> will use a</w:t>
      </w:r>
      <w:r w:rsidR="00691A7F">
        <w:rPr>
          <w:rFonts w:asciiTheme="majorHAnsi" w:hAnsiTheme="majorHAnsi" w:cs="Arial"/>
        </w:rPr>
        <w:t>n online module</w:t>
      </w:r>
      <w:r w:rsidR="00754628" w:rsidRPr="00046510">
        <w:rPr>
          <w:rFonts w:asciiTheme="majorHAnsi" w:hAnsiTheme="majorHAnsi" w:cs="Arial"/>
        </w:rPr>
        <w:t xml:space="preserve"> based format, class discussion</w:t>
      </w:r>
      <w:r w:rsidR="00691A7F">
        <w:rPr>
          <w:rFonts w:asciiTheme="majorHAnsi" w:hAnsiTheme="majorHAnsi" w:cs="Arial"/>
        </w:rPr>
        <w:t xml:space="preserve"> boards</w:t>
      </w:r>
      <w:r w:rsidR="00754628" w:rsidRPr="00046510">
        <w:rPr>
          <w:rFonts w:asciiTheme="majorHAnsi" w:hAnsiTheme="majorHAnsi" w:cs="Arial"/>
        </w:rPr>
        <w:t xml:space="preserve">, and projects in order to facilitate learning of the material.  You are required to assume responsibility for learning the material through </w:t>
      </w:r>
      <w:r w:rsidR="00691A7F">
        <w:rPr>
          <w:rFonts w:asciiTheme="majorHAnsi" w:hAnsiTheme="majorHAnsi" w:cs="Arial"/>
        </w:rPr>
        <w:t>viewing lectures on your own time</w:t>
      </w:r>
      <w:r w:rsidR="00F80CA5" w:rsidRPr="00046510">
        <w:rPr>
          <w:rFonts w:asciiTheme="majorHAnsi" w:hAnsiTheme="majorHAnsi" w:cs="Arial"/>
        </w:rPr>
        <w:t>.</w:t>
      </w:r>
    </w:p>
    <w:p w14:paraId="4C62DA4F" w14:textId="77777777" w:rsidR="00D26ED7" w:rsidRPr="00046510" w:rsidRDefault="00D26ED7" w:rsidP="00A21851">
      <w:pPr>
        <w:rPr>
          <w:rFonts w:asciiTheme="majorHAnsi" w:hAnsiTheme="majorHAnsi" w:cs="Arial"/>
        </w:rPr>
      </w:pPr>
    </w:p>
    <w:p w14:paraId="075DF3A0" w14:textId="0BA5CD8D" w:rsidR="00D26ED7" w:rsidRPr="00046510" w:rsidRDefault="00D26ED7" w:rsidP="00A21851">
      <w:pPr>
        <w:rPr>
          <w:rFonts w:asciiTheme="majorHAnsi" w:hAnsiTheme="majorHAnsi" w:cs="Arial"/>
        </w:rPr>
      </w:pPr>
      <w:r w:rsidRPr="00046510">
        <w:rPr>
          <w:rFonts w:asciiTheme="majorHAnsi" w:hAnsiTheme="majorHAnsi" w:cs="Arial"/>
          <w:b/>
        </w:rPr>
        <w:t xml:space="preserve">Course Grading:  </w:t>
      </w:r>
      <w:r w:rsidR="00923142" w:rsidRPr="00046510">
        <w:rPr>
          <w:rFonts w:asciiTheme="majorHAnsi" w:hAnsiTheme="majorHAnsi" w:cs="Arial"/>
        </w:rPr>
        <w:t>G</w:t>
      </w:r>
      <w:r w:rsidR="009D5504" w:rsidRPr="00046510">
        <w:rPr>
          <w:rFonts w:asciiTheme="majorHAnsi" w:hAnsiTheme="majorHAnsi" w:cs="Arial"/>
        </w:rPr>
        <w:t xml:space="preserve">rading will be based upon four exams, quizzes, </w:t>
      </w:r>
      <w:r w:rsidR="00691A7F">
        <w:rPr>
          <w:rFonts w:asciiTheme="majorHAnsi" w:hAnsiTheme="majorHAnsi" w:cs="Arial"/>
        </w:rPr>
        <w:t>discussion boards,</w:t>
      </w:r>
      <w:r w:rsidR="009D5504" w:rsidRPr="00046510">
        <w:rPr>
          <w:rFonts w:asciiTheme="majorHAnsi" w:hAnsiTheme="majorHAnsi" w:cs="Arial"/>
        </w:rPr>
        <w:t xml:space="preserve"> </w:t>
      </w:r>
      <w:r w:rsidR="00923142" w:rsidRPr="00046510">
        <w:rPr>
          <w:rFonts w:asciiTheme="majorHAnsi" w:hAnsiTheme="majorHAnsi" w:cs="Arial"/>
        </w:rPr>
        <w:t>and one final pro</w:t>
      </w:r>
      <w:r w:rsidR="008B10A3">
        <w:rPr>
          <w:rFonts w:asciiTheme="majorHAnsi" w:hAnsiTheme="majorHAnsi" w:cs="Arial"/>
        </w:rPr>
        <w:t>ject.</w:t>
      </w:r>
    </w:p>
    <w:p w14:paraId="121B8D62" w14:textId="77777777" w:rsidR="00046510" w:rsidRDefault="00046510" w:rsidP="00046510">
      <w:pPr>
        <w:rPr>
          <w:rFonts w:asciiTheme="majorHAnsi" w:hAnsiTheme="majorHAnsi"/>
          <w:b/>
        </w:rPr>
      </w:pPr>
    </w:p>
    <w:p w14:paraId="64B66A21" w14:textId="6162D772" w:rsidR="00046510" w:rsidRPr="00046510" w:rsidRDefault="00046510" w:rsidP="00046510">
      <w:pPr>
        <w:rPr>
          <w:rFonts w:asciiTheme="majorHAnsi" w:hAnsiTheme="majorHAnsi"/>
        </w:rPr>
      </w:pPr>
      <w:r w:rsidRPr="00046510">
        <w:rPr>
          <w:rFonts w:asciiTheme="majorHAnsi" w:hAnsiTheme="majorHAnsi"/>
          <w:b/>
        </w:rPr>
        <w:t xml:space="preserve">Exams:  </w:t>
      </w:r>
      <w:r w:rsidRPr="00046510">
        <w:rPr>
          <w:rFonts w:asciiTheme="majorHAnsi" w:hAnsiTheme="majorHAnsi"/>
        </w:rPr>
        <w:t xml:space="preserve">There will be </w:t>
      </w:r>
      <w:r w:rsidR="00F768DC">
        <w:rPr>
          <w:rFonts w:asciiTheme="majorHAnsi" w:hAnsiTheme="majorHAnsi"/>
        </w:rPr>
        <w:t>2</w:t>
      </w:r>
      <w:r w:rsidRPr="00046510">
        <w:rPr>
          <w:rFonts w:asciiTheme="majorHAnsi" w:hAnsiTheme="majorHAnsi"/>
        </w:rPr>
        <w:t xml:space="preserve"> e</w:t>
      </w:r>
      <w:r w:rsidR="00691A7F">
        <w:rPr>
          <w:rFonts w:asciiTheme="majorHAnsi" w:hAnsiTheme="majorHAnsi"/>
        </w:rPr>
        <w:t>xams in this course.  Exams may</w:t>
      </w:r>
      <w:r w:rsidRPr="00046510">
        <w:rPr>
          <w:rFonts w:asciiTheme="majorHAnsi" w:hAnsiTheme="majorHAnsi"/>
        </w:rPr>
        <w:t xml:space="preserve"> use a variety of question types to assess your knowledge which includes: short answer, multiple choice, matching, true/</w:t>
      </w:r>
      <w:r w:rsidR="00691A7F">
        <w:rPr>
          <w:rFonts w:asciiTheme="majorHAnsi" w:hAnsiTheme="majorHAnsi"/>
        </w:rPr>
        <w:t>false, completion, essay, etc.</w:t>
      </w:r>
      <w:r w:rsidRPr="00046510">
        <w:rPr>
          <w:rFonts w:asciiTheme="majorHAnsi" w:hAnsiTheme="majorHAnsi"/>
        </w:rPr>
        <w:t xml:space="preserve">  The majority of questions will be taken from lecture but some questions may be drawn from </w:t>
      </w:r>
      <w:r>
        <w:rPr>
          <w:rFonts w:asciiTheme="majorHAnsi" w:hAnsiTheme="majorHAnsi"/>
        </w:rPr>
        <w:t xml:space="preserve">your book, </w:t>
      </w:r>
      <w:r w:rsidRPr="00046510">
        <w:rPr>
          <w:rFonts w:asciiTheme="majorHAnsi" w:hAnsiTheme="majorHAnsi"/>
        </w:rPr>
        <w:t>class discussions</w:t>
      </w:r>
      <w:r w:rsidR="00691A7F">
        <w:rPr>
          <w:rFonts w:asciiTheme="majorHAnsi" w:hAnsiTheme="majorHAnsi"/>
        </w:rPr>
        <w:t xml:space="preserve"> boards,</w:t>
      </w:r>
      <w:r w:rsidRPr="00046510">
        <w:rPr>
          <w:rFonts w:asciiTheme="majorHAnsi" w:hAnsiTheme="majorHAnsi"/>
        </w:rPr>
        <w:t xml:space="preserve"> and assigned readings.</w:t>
      </w:r>
    </w:p>
    <w:p w14:paraId="45125F36" w14:textId="77777777" w:rsidR="00046510" w:rsidRPr="00046510" w:rsidRDefault="00046510" w:rsidP="00046510">
      <w:pPr>
        <w:rPr>
          <w:rFonts w:asciiTheme="majorHAnsi" w:hAnsiTheme="majorHAnsi"/>
        </w:rPr>
      </w:pPr>
    </w:p>
    <w:p w14:paraId="6CDB71AE" w14:textId="06A90DE0" w:rsidR="00046510" w:rsidRPr="00046510" w:rsidRDefault="00046510" w:rsidP="00046510">
      <w:pPr>
        <w:rPr>
          <w:rFonts w:asciiTheme="majorHAnsi" w:hAnsiTheme="majorHAnsi"/>
          <w:b/>
        </w:rPr>
      </w:pPr>
      <w:r w:rsidRPr="00046510">
        <w:rPr>
          <w:rFonts w:asciiTheme="majorHAnsi" w:hAnsiTheme="majorHAnsi"/>
          <w:b/>
        </w:rPr>
        <w:t>Quizzes:</w:t>
      </w:r>
      <w:r>
        <w:rPr>
          <w:rFonts w:asciiTheme="majorHAnsi" w:hAnsiTheme="majorHAnsi"/>
        </w:rPr>
        <w:t xml:space="preserve">  There will be </w:t>
      </w:r>
      <w:r w:rsidR="00691A7F">
        <w:rPr>
          <w:rFonts w:asciiTheme="majorHAnsi" w:hAnsiTheme="majorHAnsi"/>
        </w:rPr>
        <w:t>weekly</w:t>
      </w:r>
      <w:r>
        <w:rPr>
          <w:rFonts w:asciiTheme="majorHAnsi" w:hAnsiTheme="majorHAnsi"/>
        </w:rPr>
        <w:t xml:space="preserve"> </w:t>
      </w:r>
      <w:r w:rsidRPr="00046510">
        <w:rPr>
          <w:rFonts w:asciiTheme="majorHAnsi" w:hAnsiTheme="majorHAnsi"/>
        </w:rPr>
        <w:t xml:space="preserve">quizzes </w:t>
      </w:r>
      <w:r w:rsidR="00691A7F">
        <w:rPr>
          <w:rFonts w:asciiTheme="majorHAnsi" w:hAnsiTheme="majorHAnsi"/>
        </w:rPr>
        <w:t xml:space="preserve">due every </w:t>
      </w:r>
      <w:r w:rsidR="00691A7F" w:rsidRPr="00691A7F">
        <w:rPr>
          <w:rFonts w:asciiTheme="majorHAnsi" w:hAnsiTheme="majorHAnsi"/>
          <w:b/>
        </w:rPr>
        <w:t>Thursday by 5pm</w:t>
      </w:r>
      <w:r>
        <w:rPr>
          <w:rFonts w:asciiTheme="majorHAnsi" w:hAnsiTheme="majorHAnsi"/>
        </w:rPr>
        <w:t xml:space="preserve"> </w:t>
      </w:r>
      <w:r w:rsidRPr="00046510">
        <w:rPr>
          <w:rFonts w:asciiTheme="majorHAnsi" w:hAnsiTheme="majorHAnsi"/>
        </w:rPr>
        <w:t xml:space="preserve">throughout the semester to ensure comprehension of material.  </w:t>
      </w:r>
      <w:r w:rsidR="00691A7F">
        <w:rPr>
          <w:rFonts w:asciiTheme="majorHAnsi" w:hAnsiTheme="majorHAnsi"/>
        </w:rPr>
        <w:t>All weekly course material, including quizzes will be posted on Fr</w:t>
      </w:r>
      <w:r w:rsidR="00D00E87">
        <w:rPr>
          <w:rFonts w:asciiTheme="majorHAnsi" w:hAnsiTheme="majorHAnsi"/>
        </w:rPr>
        <w:t>idays.</w:t>
      </w:r>
      <w:r w:rsidR="00535521">
        <w:rPr>
          <w:rFonts w:asciiTheme="majorHAnsi" w:hAnsiTheme="majorHAnsi"/>
        </w:rPr>
        <w:t xml:space="preserve"> Late submissions will not be accepted.</w:t>
      </w:r>
    </w:p>
    <w:p w14:paraId="6F90F00C" w14:textId="345C5303" w:rsidR="008E5630" w:rsidRDefault="008E5630" w:rsidP="008E5630">
      <w:pPr>
        <w:rPr>
          <w:rFonts w:ascii="Arial" w:hAnsi="Arial" w:cs="Arial"/>
        </w:rPr>
      </w:pPr>
    </w:p>
    <w:p w14:paraId="54E965EB" w14:textId="08FF2CF0" w:rsidR="00535521" w:rsidRDefault="00535521" w:rsidP="008E5630">
      <w:pPr>
        <w:rPr>
          <w:rFonts w:asciiTheme="majorHAnsi" w:hAnsiTheme="majorHAnsi" w:cstheme="majorHAnsi"/>
        </w:rPr>
      </w:pPr>
      <w:r w:rsidRPr="00535521">
        <w:rPr>
          <w:rFonts w:asciiTheme="majorHAnsi" w:hAnsiTheme="majorHAnsi" w:cstheme="majorHAnsi"/>
          <w:b/>
        </w:rPr>
        <w:t>Discussion Boards</w:t>
      </w:r>
      <w:r>
        <w:rPr>
          <w:rFonts w:asciiTheme="majorHAnsi" w:hAnsiTheme="majorHAnsi" w:cstheme="majorHAnsi"/>
          <w:b/>
        </w:rPr>
        <w:t xml:space="preserve">: </w:t>
      </w:r>
      <w:r>
        <w:rPr>
          <w:rFonts w:asciiTheme="majorHAnsi" w:hAnsiTheme="majorHAnsi" w:cstheme="majorHAnsi"/>
        </w:rPr>
        <w:t xml:space="preserve">A selection of three (3) current research articles will be posted each week. Students will select one article on which to share a </w:t>
      </w:r>
      <w:r>
        <w:rPr>
          <w:rFonts w:asciiTheme="majorHAnsi" w:hAnsiTheme="majorHAnsi" w:cstheme="majorHAnsi"/>
          <w:i/>
        </w:rPr>
        <w:t xml:space="preserve">primary comment. </w:t>
      </w:r>
      <w:r>
        <w:rPr>
          <w:rFonts w:asciiTheme="majorHAnsi" w:hAnsiTheme="majorHAnsi" w:cstheme="majorHAnsi"/>
        </w:rPr>
        <w:t>Primary comments must in</w:t>
      </w:r>
      <w:r w:rsidR="0055183E">
        <w:rPr>
          <w:rFonts w:asciiTheme="majorHAnsi" w:hAnsiTheme="majorHAnsi" w:cstheme="majorHAnsi"/>
        </w:rPr>
        <w:t xml:space="preserve">clude a critique of methods used, evaluation of asserted conclusions, and assessment of generalizability. Students will also submit a </w:t>
      </w:r>
      <w:r w:rsidR="0055183E">
        <w:rPr>
          <w:rFonts w:asciiTheme="majorHAnsi" w:hAnsiTheme="majorHAnsi" w:cstheme="majorHAnsi"/>
          <w:i/>
        </w:rPr>
        <w:t>secondary comment.</w:t>
      </w:r>
      <w:r w:rsidR="0055183E">
        <w:rPr>
          <w:rFonts w:asciiTheme="majorHAnsi" w:hAnsiTheme="majorHAnsi" w:cstheme="majorHAnsi"/>
        </w:rPr>
        <w:t xml:space="preserve"> Secondary comments will be is response to a primary comment. They may be briefer and include a differing view point, additional supporting information, or whatever else the writer deems interesting.</w:t>
      </w:r>
    </w:p>
    <w:p w14:paraId="6600F04E" w14:textId="32D82780" w:rsidR="0055183E" w:rsidRDefault="0055183E" w:rsidP="008E5630">
      <w:pPr>
        <w:rPr>
          <w:rFonts w:asciiTheme="majorHAnsi" w:hAnsiTheme="majorHAnsi" w:cstheme="majorHAnsi"/>
        </w:rPr>
      </w:pPr>
    </w:p>
    <w:p w14:paraId="29701C30" w14:textId="48760C5B" w:rsidR="0055183E" w:rsidRPr="0055183E" w:rsidRDefault="0055183E" w:rsidP="008E5630">
      <w:pPr>
        <w:rPr>
          <w:rFonts w:asciiTheme="majorHAnsi" w:hAnsiTheme="majorHAnsi" w:cstheme="majorHAnsi"/>
        </w:rPr>
      </w:pPr>
      <w:r>
        <w:rPr>
          <w:rFonts w:asciiTheme="majorHAnsi" w:hAnsiTheme="majorHAnsi" w:cstheme="majorHAnsi"/>
        </w:rPr>
        <w:t xml:space="preserve">Articles for Weeks 1-3 will be selected by the instructor. Articles for Weeks 4-12 will be selected by students. Each student will be assigned </w:t>
      </w:r>
      <w:r w:rsidR="00790B0D">
        <w:rPr>
          <w:rFonts w:asciiTheme="majorHAnsi" w:hAnsiTheme="majorHAnsi" w:cstheme="majorHAnsi"/>
        </w:rPr>
        <w:t xml:space="preserve">a topic area </w:t>
      </w:r>
      <w:r>
        <w:rPr>
          <w:rFonts w:asciiTheme="majorHAnsi" w:hAnsiTheme="majorHAnsi" w:cstheme="majorHAnsi"/>
        </w:rPr>
        <w:t>in the semester and will be responsible for submitting one (1) article</w:t>
      </w:r>
      <w:r w:rsidR="00790B0D">
        <w:rPr>
          <w:rFonts w:asciiTheme="majorHAnsi" w:hAnsiTheme="majorHAnsi" w:cstheme="majorHAnsi"/>
        </w:rPr>
        <w:t xml:space="preserve"> pertaining to that topic. All articles must be approved by the instructor.</w:t>
      </w:r>
    </w:p>
    <w:p w14:paraId="72D9EF2F" w14:textId="77777777" w:rsidR="00535521" w:rsidRDefault="00535521" w:rsidP="008E5630">
      <w:pPr>
        <w:rPr>
          <w:rFonts w:ascii="Arial" w:hAnsi="Arial" w:cs="Arial"/>
        </w:rPr>
      </w:pPr>
    </w:p>
    <w:p w14:paraId="3BCE2C94" w14:textId="18256332" w:rsidR="008E5630" w:rsidRPr="008E5630" w:rsidRDefault="008E5630" w:rsidP="008E5630">
      <w:pPr>
        <w:rPr>
          <w:rFonts w:asciiTheme="majorHAnsi" w:hAnsiTheme="majorHAnsi" w:cs="Arial"/>
        </w:rPr>
      </w:pPr>
      <w:r w:rsidRPr="008E5630">
        <w:rPr>
          <w:rFonts w:asciiTheme="majorHAnsi" w:hAnsiTheme="majorHAnsi" w:cs="Arial"/>
          <w:b/>
        </w:rPr>
        <w:t>Final Project:</w:t>
      </w:r>
      <w:r w:rsidRPr="008E5630">
        <w:rPr>
          <w:rFonts w:asciiTheme="majorHAnsi" w:hAnsiTheme="majorHAnsi" w:cs="Arial"/>
        </w:rPr>
        <w:t xml:space="preserve"> </w:t>
      </w:r>
      <w:r w:rsidR="00790B0D">
        <w:rPr>
          <w:rFonts w:asciiTheme="majorHAnsi" w:hAnsiTheme="majorHAnsi" w:cs="Arial"/>
        </w:rPr>
        <w:t>Topic of Interest</w:t>
      </w:r>
      <w:r w:rsidRPr="008E5630">
        <w:rPr>
          <w:rFonts w:asciiTheme="majorHAnsi" w:hAnsiTheme="majorHAnsi" w:cs="Arial"/>
        </w:rPr>
        <w:t xml:space="preserve">:  </w:t>
      </w:r>
      <w:r w:rsidR="00790B0D">
        <w:rPr>
          <w:rFonts w:asciiTheme="majorHAnsi" w:hAnsiTheme="majorHAnsi" w:cs="Arial"/>
        </w:rPr>
        <w:t xml:space="preserve">Students will work in groups of 2-3 to research a current topic of interest in sports nutrition. Students will prepare a 30 minute module and accompanying quiz questions to be shared with the class. </w:t>
      </w:r>
      <w:r w:rsidRPr="008E5630">
        <w:rPr>
          <w:rFonts w:asciiTheme="majorHAnsi" w:hAnsiTheme="majorHAnsi" w:cs="Arial"/>
        </w:rPr>
        <w:t>Research must be evidence based and come from peer reviewed journals and other reliable sources.  Students must submit</w:t>
      </w:r>
      <w:r w:rsidR="00790B0D">
        <w:rPr>
          <w:rFonts w:asciiTheme="majorHAnsi" w:hAnsiTheme="majorHAnsi" w:cs="Arial"/>
        </w:rPr>
        <w:t xml:space="preserve"> an individual</w:t>
      </w:r>
      <w:r w:rsidRPr="008E5630">
        <w:rPr>
          <w:rFonts w:asciiTheme="majorHAnsi" w:hAnsiTheme="majorHAnsi" w:cs="Arial"/>
        </w:rPr>
        <w:t xml:space="preserve"> paper no less than 2 pages</w:t>
      </w:r>
      <w:r w:rsidR="00790B0D">
        <w:rPr>
          <w:rFonts w:asciiTheme="majorHAnsi" w:hAnsiTheme="majorHAnsi" w:cs="Arial"/>
        </w:rPr>
        <w:t xml:space="preserve"> summarizing their research findings.</w:t>
      </w:r>
    </w:p>
    <w:p w14:paraId="618E8A4B" w14:textId="77777777" w:rsidR="00535521" w:rsidRDefault="00535521" w:rsidP="00535521">
      <w:pPr>
        <w:rPr>
          <w:rFonts w:asciiTheme="majorHAnsi" w:hAnsiTheme="majorHAnsi"/>
          <w:b/>
        </w:rPr>
      </w:pPr>
    </w:p>
    <w:p w14:paraId="0CD5B682" w14:textId="7DC74AD3" w:rsidR="00535521" w:rsidRPr="00046510" w:rsidRDefault="00535521" w:rsidP="00535521">
      <w:pPr>
        <w:rPr>
          <w:rFonts w:asciiTheme="majorHAnsi" w:hAnsiTheme="majorHAnsi"/>
        </w:rPr>
      </w:pPr>
      <w:r w:rsidRPr="00046510">
        <w:rPr>
          <w:rFonts w:asciiTheme="majorHAnsi" w:hAnsiTheme="majorHAnsi"/>
          <w:b/>
        </w:rPr>
        <w:t>NOTE:</w:t>
      </w:r>
      <w:r w:rsidRPr="00046510">
        <w:rPr>
          <w:rFonts w:asciiTheme="majorHAnsi" w:hAnsiTheme="majorHAnsi"/>
        </w:rPr>
        <w:t xml:space="preserve"> The point value of the exams and projects will be decided on by the instructor. </w:t>
      </w:r>
    </w:p>
    <w:p w14:paraId="67DC3240" w14:textId="77777777" w:rsidR="00046510" w:rsidRPr="00046510" w:rsidRDefault="00046510" w:rsidP="00046510">
      <w:pPr>
        <w:rPr>
          <w:rFonts w:asciiTheme="majorHAnsi" w:hAnsiTheme="majorHAnsi"/>
        </w:rPr>
      </w:pPr>
    </w:p>
    <w:p w14:paraId="7EEDD72A" w14:textId="77777777" w:rsidR="00046510" w:rsidRPr="00046510" w:rsidRDefault="00046510" w:rsidP="00046510">
      <w:pPr>
        <w:rPr>
          <w:rFonts w:asciiTheme="majorHAnsi" w:hAnsiTheme="majorHAnsi"/>
          <w:b/>
        </w:rPr>
      </w:pPr>
      <w:r w:rsidRPr="00046510">
        <w:rPr>
          <w:rFonts w:asciiTheme="majorHAnsi" w:hAnsiTheme="majorHAnsi"/>
          <w:b/>
        </w:rPr>
        <w:t>GRADING SCALE</w:t>
      </w:r>
    </w:p>
    <w:p w14:paraId="05647081" w14:textId="77777777" w:rsidR="00046510" w:rsidRPr="00046510" w:rsidRDefault="00046510" w:rsidP="00046510">
      <w:pPr>
        <w:rPr>
          <w:rFonts w:asciiTheme="majorHAnsi" w:hAnsiTheme="majorHAnsi"/>
        </w:rPr>
      </w:pPr>
      <w:r w:rsidRPr="00046510">
        <w:rPr>
          <w:rFonts w:asciiTheme="majorHAnsi" w:hAnsiTheme="majorHAnsi"/>
        </w:rPr>
        <w:t>Your grade will be determined by dividing your actual points by the total number of points attainable.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046510" w:rsidRPr="00046510" w14:paraId="01C27AB0" w14:textId="77777777" w:rsidTr="003D2644">
        <w:tc>
          <w:tcPr>
            <w:tcW w:w="1260" w:type="dxa"/>
          </w:tcPr>
          <w:p w14:paraId="793CBD48"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A</w:t>
            </w:r>
          </w:p>
        </w:tc>
        <w:tc>
          <w:tcPr>
            <w:tcW w:w="1440" w:type="dxa"/>
          </w:tcPr>
          <w:p w14:paraId="2A366ABE"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04A9D0F8"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90-100%</w:t>
            </w:r>
          </w:p>
        </w:tc>
      </w:tr>
      <w:tr w:rsidR="00046510" w:rsidRPr="00046510" w14:paraId="00CB32C5" w14:textId="77777777" w:rsidTr="003D2644">
        <w:tc>
          <w:tcPr>
            <w:tcW w:w="1260" w:type="dxa"/>
          </w:tcPr>
          <w:p w14:paraId="1CE95515"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3E71C16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2D1459F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87-89.9%</w:t>
            </w:r>
          </w:p>
        </w:tc>
      </w:tr>
      <w:tr w:rsidR="00046510" w:rsidRPr="00046510" w14:paraId="57636C4A" w14:textId="77777777" w:rsidTr="003D2644">
        <w:tc>
          <w:tcPr>
            <w:tcW w:w="1260" w:type="dxa"/>
          </w:tcPr>
          <w:p w14:paraId="0E67563C"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2D63E4C9"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6C4CBFB5"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80-86.9%</w:t>
            </w:r>
          </w:p>
        </w:tc>
      </w:tr>
      <w:tr w:rsidR="00046510" w:rsidRPr="00046510" w14:paraId="3CAE267F" w14:textId="77777777" w:rsidTr="003D2644">
        <w:tc>
          <w:tcPr>
            <w:tcW w:w="1260" w:type="dxa"/>
          </w:tcPr>
          <w:p w14:paraId="1C3E39C3"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1A3AB06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588D381A"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77-79.9%</w:t>
            </w:r>
          </w:p>
        </w:tc>
      </w:tr>
      <w:tr w:rsidR="00046510" w:rsidRPr="00046510" w14:paraId="5CFE85D6" w14:textId="77777777" w:rsidTr="003D2644">
        <w:tc>
          <w:tcPr>
            <w:tcW w:w="1260" w:type="dxa"/>
          </w:tcPr>
          <w:p w14:paraId="0007A2F1"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4002B1F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273513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70-76.9%</w:t>
            </w:r>
          </w:p>
        </w:tc>
      </w:tr>
      <w:tr w:rsidR="00046510" w:rsidRPr="00046510" w14:paraId="72915773" w14:textId="77777777" w:rsidTr="003D2644">
        <w:tc>
          <w:tcPr>
            <w:tcW w:w="1260" w:type="dxa"/>
          </w:tcPr>
          <w:p w14:paraId="2B61560F"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502F45D4"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096C1B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67-69.9%</w:t>
            </w:r>
          </w:p>
        </w:tc>
      </w:tr>
      <w:tr w:rsidR="00046510" w:rsidRPr="00046510" w14:paraId="31343460" w14:textId="77777777" w:rsidTr="003D2644">
        <w:tc>
          <w:tcPr>
            <w:tcW w:w="1260" w:type="dxa"/>
          </w:tcPr>
          <w:p w14:paraId="4CD4C0CD"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18F55337"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1686172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60-66.9%</w:t>
            </w:r>
          </w:p>
        </w:tc>
      </w:tr>
      <w:tr w:rsidR="00046510" w:rsidRPr="00046510" w14:paraId="373213EA" w14:textId="77777777" w:rsidTr="003D2644">
        <w:tc>
          <w:tcPr>
            <w:tcW w:w="1260" w:type="dxa"/>
          </w:tcPr>
          <w:p w14:paraId="3ACA1999"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F</w:t>
            </w:r>
          </w:p>
        </w:tc>
        <w:tc>
          <w:tcPr>
            <w:tcW w:w="1440" w:type="dxa"/>
          </w:tcPr>
          <w:p w14:paraId="7644CA6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8170BF2"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0-59.9%</w:t>
            </w:r>
          </w:p>
        </w:tc>
      </w:tr>
    </w:tbl>
    <w:p w14:paraId="1732B90C" w14:textId="77777777" w:rsidR="00046510" w:rsidRPr="00046510" w:rsidRDefault="00046510" w:rsidP="00046510">
      <w:pPr>
        <w:rPr>
          <w:rFonts w:asciiTheme="majorHAnsi" w:hAnsiTheme="majorHAnsi"/>
        </w:rPr>
      </w:pPr>
    </w:p>
    <w:p w14:paraId="0FF1CE50" w14:textId="77777777" w:rsidR="00046510" w:rsidRPr="00046510" w:rsidRDefault="00046510" w:rsidP="00046510">
      <w:pPr>
        <w:rPr>
          <w:rFonts w:asciiTheme="majorHAnsi" w:hAnsiTheme="majorHAnsi"/>
          <w:b/>
        </w:rPr>
      </w:pPr>
      <w:r w:rsidRPr="00046510">
        <w:rPr>
          <w:rFonts w:asciiTheme="majorHAnsi" w:hAnsiTheme="majorHAnsi"/>
          <w:b/>
        </w:rPr>
        <w:t>ATTENDANCE POLICY</w:t>
      </w:r>
    </w:p>
    <w:p w14:paraId="4A849B71" w14:textId="77777777" w:rsidR="00046510" w:rsidRPr="00046510" w:rsidRDefault="00046510" w:rsidP="00046510">
      <w:pPr>
        <w:rPr>
          <w:rFonts w:asciiTheme="majorHAnsi" w:hAnsiTheme="majorHAnsi"/>
          <w:b/>
        </w:rPr>
      </w:pPr>
    </w:p>
    <w:p w14:paraId="5C4C29B9" w14:textId="3ECDEAF4" w:rsidR="00046510" w:rsidRPr="00046510" w:rsidRDefault="00790B0D" w:rsidP="00046510">
      <w:pPr>
        <w:rPr>
          <w:rFonts w:asciiTheme="majorHAnsi" w:hAnsiTheme="majorHAnsi"/>
        </w:rPr>
      </w:pPr>
      <w:r>
        <w:rPr>
          <w:rFonts w:asciiTheme="majorHAnsi" w:hAnsiTheme="majorHAnsi"/>
        </w:rPr>
        <w:t xml:space="preserve">As this is an online course, “attendance” will be the responsibility of the student. Regular viewing of modules </w:t>
      </w:r>
      <w:r w:rsidR="00046510" w:rsidRPr="00046510">
        <w:rPr>
          <w:rFonts w:asciiTheme="majorHAnsi" w:hAnsiTheme="majorHAnsi"/>
        </w:rPr>
        <w:t xml:space="preserve">is highly encouraged given the material being taught. </w:t>
      </w:r>
    </w:p>
    <w:p w14:paraId="70E978B8" w14:textId="77777777" w:rsidR="00046510" w:rsidRPr="00046510" w:rsidRDefault="00046510" w:rsidP="00046510">
      <w:pPr>
        <w:rPr>
          <w:rFonts w:asciiTheme="majorHAnsi" w:hAnsiTheme="majorHAnsi"/>
        </w:rPr>
      </w:pPr>
      <w:r w:rsidRPr="00046510">
        <w:rPr>
          <w:rFonts w:asciiTheme="majorHAnsi" w:hAnsiTheme="majorHAnsi"/>
        </w:rPr>
        <w:t xml:space="preserve">  </w:t>
      </w:r>
    </w:p>
    <w:p w14:paraId="47C914DE" w14:textId="5E0BCA33" w:rsidR="00046510" w:rsidRPr="00046510" w:rsidRDefault="00046510" w:rsidP="00046510">
      <w:pPr>
        <w:rPr>
          <w:rFonts w:asciiTheme="majorHAnsi" w:hAnsiTheme="majorHAnsi"/>
        </w:rPr>
      </w:pPr>
      <w:r w:rsidRPr="00046510">
        <w:rPr>
          <w:rFonts w:asciiTheme="majorHAnsi" w:hAnsiTheme="majorHAnsi"/>
        </w:rPr>
        <w:t xml:space="preserve">There will be no make-ups for missed quizzes, assignments, or exams unless </w:t>
      </w:r>
      <w:r w:rsidRPr="00046510">
        <w:rPr>
          <w:rFonts w:asciiTheme="majorHAnsi" w:hAnsiTheme="majorHAnsi"/>
          <w:b/>
        </w:rPr>
        <w:t xml:space="preserve">PRIOR </w:t>
      </w:r>
      <w:r w:rsidRPr="00046510">
        <w:rPr>
          <w:rFonts w:asciiTheme="majorHAnsi" w:hAnsiTheme="majorHAnsi"/>
        </w:rPr>
        <w:t xml:space="preserve">arrangements have been made with the instructor. </w:t>
      </w:r>
      <w:r w:rsidR="00790B0D">
        <w:rPr>
          <w:rFonts w:asciiTheme="majorHAnsi" w:hAnsiTheme="majorHAnsi"/>
        </w:rPr>
        <w:t>All materials will be posted one week prior to the due date, providing students with ample time to accommodate any personal schedule changes.</w:t>
      </w:r>
    </w:p>
    <w:p w14:paraId="0FAA20B6" w14:textId="7E74C4D2" w:rsidR="00046510" w:rsidRPr="00046510" w:rsidRDefault="00046510" w:rsidP="00046510">
      <w:pPr>
        <w:rPr>
          <w:rFonts w:asciiTheme="majorHAnsi" w:hAnsiTheme="majorHAnsi"/>
        </w:rPr>
      </w:pPr>
    </w:p>
    <w:p w14:paraId="5BFDE12D" w14:textId="77777777" w:rsidR="00046510" w:rsidRPr="00046510" w:rsidRDefault="00046510" w:rsidP="00046510">
      <w:pPr>
        <w:rPr>
          <w:rFonts w:asciiTheme="majorHAnsi" w:hAnsiTheme="majorHAnsi"/>
          <w:b/>
          <w:sz w:val="28"/>
          <w:szCs w:val="28"/>
        </w:rPr>
      </w:pPr>
      <w:r w:rsidRPr="00046510">
        <w:rPr>
          <w:rFonts w:asciiTheme="majorHAnsi" w:hAnsiTheme="majorHAnsi"/>
          <w:b/>
          <w:sz w:val="28"/>
          <w:szCs w:val="28"/>
        </w:rPr>
        <w:t>MISCELLANEOUS ISSUES</w:t>
      </w:r>
    </w:p>
    <w:p w14:paraId="66D80EB2" w14:textId="792754A9" w:rsidR="00046510" w:rsidRPr="00046510" w:rsidRDefault="00046510" w:rsidP="00046510">
      <w:pPr>
        <w:rPr>
          <w:rFonts w:asciiTheme="majorHAnsi" w:hAnsiTheme="majorHAnsi"/>
        </w:rPr>
      </w:pPr>
      <w:r w:rsidRPr="00046510">
        <w:rPr>
          <w:rFonts w:asciiTheme="majorHAnsi" w:hAnsiTheme="majorHAnsi"/>
        </w:rPr>
        <w:t xml:space="preserve">Any student caught cheating (includes any form of academic dishonesty such as cheat sheets, copying answers, plagiarism, </w:t>
      </w:r>
      <w:r w:rsidR="00665051" w:rsidRPr="00046510">
        <w:rPr>
          <w:rFonts w:asciiTheme="majorHAnsi" w:hAnsiTheme="majorHAnsi"/>
        </w:rPr>
        <w:t>etc.</w:t>
      </w:r>
      <w:r w:rsidRPr="00046510">
        <w:rPr>
          <w:rFonts w:asciiTheme="majorHAnsi" w:hAnsiTheme="majorHAnsi"/>
        </w:rPr>
        <w:t>) will result in an automatic “F” in this course.  Additionally, the student will be reported to the appropriate university officials, and it will go on file in the student’s academic record.</w:t>
      </w:r>
    </w:p>
    <w:p w14:paraId="0DEDC949" w14:textId="77777777" w:rsidR="00046510" w:rsidRPr="00046510" w:rsidRDefault="00046510" w:rsidP="00046510">
      <w:pPr>
        <w:rPr>
          <w:rFonts w:asciiTheme="majorHAnsi" w:hAnsiTheme="majorHAnsi"/>
        </w:rPr>
      </w:pPr>
      <w:r w:rsidRPr="00046510">
        <w:rPr>
          <w:rFonts w:asciiTheme="majorHAnsi" w:hAnsiTheme="majorHAnsi"/>
          <w:b/>
        </w:rPr>
        <w:t>Late assignments will be given an “F.”</w:t>
      </w:r>
      <w:r w:rsidRPr="00046510">
        <w:rPr>
          <w:rFonts w:asciiTheme="majorHAnsi" w:hAnsiTheme="majorHAnsi"/>
        </w:rPr>
        <w:t xml:space="preserve">  Assignments/exams/projects which are unreadable and/or not professional in appearance and/or content will not receive credit.  </w:t>
      </w:r>
    </w:p>
    <w:p w14:paraId="449BF472" w14:textId="60AFAD2A" w:rsidR="00046510" w:rsidRPr="00046510" w:rsidRDefault="00665051" w:rsidP="00046510">
      <w:pPr>
        <w:pStyle w:val="NormalWeb"/>
        <w:rPr>
          <w:rFonts w:asciiTheme="majorHAnsi" w:hAnsiTheme="majorHAnsi"/>
          <w:i/>
        </w:rPr>
      </w:pPr>
      <w:r>
        <w:rPr>
          <w:rStyle w:val="Emphasis"/>
          <w:rFonts w:asciiTheme="majorHAnsi" w:hAnsiTheme="majorHAnsi"/>
          <w:b/>
          <w:bCs/>
        </w:rPr>
        <w:t>Academic Integrity:</w:t>
      </w:r>
      <w:r w:rsidRPr="00046510">
        <w:rPr>
          <w:rStyle w:val="Emphasis"/>
          <w:rFonts w:asciiTheme="majorHAnsi" w:hAnsiTheme="majorHAnsi"/>
          <w:b/>
          <w:bCs/>
        </w:rPr>
        <w:t xml:space="preserve"> </w:t>
      </w:r>
      <w:r w:rsidR="00046510" w:rsidRPr="00046510">
        <w:rPr>
          <w:rStyle w:val="Emphasis"/>
          <w:rFonts w:asciiTheme="majorHAnsi" w:hAnsiTheme="maj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DFD8864" w14:textId="2E55C3C5" w:rsidR="00046510" w:rsidRPr="00046510" w:rsidRDefault="00046510" w:rsidP="00046510">
      <w:pPr>
        <w:pStyle w:val="NormalWeb"/>
        <w:rPr>
          <w:rFonts w:asciiTheme="majorHAnsi" w:hAnsiTheme="majorHAnsi"/>
          <w:i/>
        </w:rPr>
      </w:pPr>
      <w:r>
        <w:rPr>
          <w:rStyle w:val="Emphasis"/>
          <w:rFonts w:asciiTheme="majorHAnsi" w:hAnsiTheme="majorHAnsi"/>
          <w:b/>
          <w:bCs/>
        </w:rPr>
        <w:t>Disability Service:</w:t>
      </w:r>
      <w:r w:rsidRPr="00046510">
        <w:rPr>
          <w:rStyle w:val="Emphasis"/>
          <w:rFonts w:asciiTheme="majorHAnsi" w:hAnsiTheme="maj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72663480" w14:textId="6EEE733B" w:rsidR="00046510" w:rsidRPr="00046510" w:rsidRDefault="00046510" w:rsidP="00046510">
      <w:pPr>
        <w:pStyle w:val="NormalWeb"/>
        <w:rPr>
          <w:rFonts w:asciiTheme="majorHAnsi" w:hAnsiTheme="majorHAnsi"/>
          <w:i/>
        </w:rPr>
      </w:pPr>
      <w:r w:rsidRPr="00046510">
        <w:rPr>
          <w:rStyle w:val="Emphasis"/>
          <w:rFonts w:asciiTheme="majorHAnsi" w:hAnsiTheme="majorHAnsi"/>
          <w:b/>
          <w:bCs/>
        </w:rPr>
        <w:t>Statement on Classroom Recording</w:t>
      </w:r>
      <w:r>
        <w:rPr>
          <w:rStyle w:val="Emphasis"/>
          <w:rFonts w:asciiTheme="majorHAnsi" w:hAnsiTheme="majorHAnsi"/>
        </w:rPr>
        <w:t>:</w:t>
      </w:r>
      <w:r w:rsidRPr="00046510">
        <w:rPr>
          <w:rStyle w:val="Emphasis"/>
          <w:rFonts w:asciiTheme="majorHAnsi" w:hAnsiTheme="maj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DD3737" w14:textId="77777777" w:rsidR="00940C37" w:rsidRDefault="00A817C1" w:rsidP="00940C37">
      <w:pPr>
        <w:pStyle w:val="NormalWeb"/>
        <w:spacing w:before="0" w:beforeAutospacing="0" w:after="240" w:afterAutospacing="0"/>
        <w:rPr>
          <w:rStyle w:val="Emphasis"/>
          <w:rFonts w:asciiTheme="majorHAnsi" w:hAnsiTheme="majorHAnsi" w:cs="Arial"/>
          <w:b/>
          <w:bCs/>
          <w:i w:val="0"/>
          <w:iCs w:val="0"/>
        </w:rPr>
      </w:pPr>
      <w:r w:rsidRPr="00046510">
        <w:rPr>
          <w:rStyle w:val="Emphasis"/>
          <w:rFonts w:asciiTheme="majorHAnsi" w:hAnsiTheme="majorHAnsi" w:cs="Arial"/>
          <w:b/>
          <w:bCs/>
          <w:i w:val="0"/>
          <w:iCs w:val="0"/>
        </w:rPr>
        <w:t>Department</w:t>
      </w:r>
      <w:r w:rsidR="001E5BCB" w:rsidRPr="00046510">
        <w:rPr>
          <w:rStyle w:val="Emphasis"/>
          <w:rFonts w:asciiTheme="majorHAnsi" w:hAnsiTheme="majorHAnsi" w:cs="Arial"/>
          <w:b/>
          <w:bCs/>
          <w:i w:val="0"/>
          <w:iCs w:val="0"/>
        </w:rPr>
        <w:t xml:space="preserve"> of Health and Physical Activity Grievance Procedure:</w:t>
      </w:r>
    </w:p>
    <w:p w14:paraId="329C3F10" w14:textId="3C9C1BE3" w:rsidR="001E5BCB" w:rsidRPr="00046510" w:rsidRDefault="001E5BCB" w:rsidP="00940C37">
      <w:pPr>
        <w:pStyle w:val="NormalWeb"/>
        <w:spacing w:before="0" w:beforeAutospacing="0" w:after="240" w:afterAutospacing="0"/>
        <w:rPr>
          <w:rStyle w:val="Emphasis"/>
          <w:rFonts w:asciiTheme="majorHAnsi" w:hAnsiTheme="majorHAnsi" w:cs="Arial"/>
          <w:i w:val="0"/>
          <w:iCs w:val="0"/>
        </w:rPr>
      </w:pPr>
      <w:r w:rsidRPr="00046510">
        <w:rPr>
          <w:rStyle w:val="Emphasis"/>
          <w:rFonts w:asciiTheme="majorHAnsi" w:hAnsiTheme="majorHAnsi" w:cs="Arial"/>
          <w:i w:val="0"/>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2F2C0A60"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796DC3E"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18C086D"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Student’s name</w:t>
      </w:r>
    </w:p>
    <w:p w14:paraId="742BDF2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 contact information (email, address, telephone number)</w:t>
      </w:r>
    </w:p>
    <w:p w14:paraId="521D367C"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Information on the course for which the grievance applies (course title, course number, instructor name).</w:t>
      </w:r>
    </w:p>
    <w:p w14:paraId="45C00B8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A copy of the course syllabus that was provided to the student by the instructor</w:t>
      </w:r>
    </w:p>
    <w:p w14:paraId="73877476"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Detailed description of the grievance and additional information the student feels is pertinent to this matter.</w:t>
      </w:r>
    </w:p>
    <w:p w14:paraId="2E8BD013" w14:textId="77777777" w:rsidR="001E5BCB" w:rsidRPr="00046510" w:rsidRDefault="001E5BCB" w:rsidP="003F74F9">
      <w:pPr>
        <w:pStyle w:val="NormalWeb"/>
        <w:spacing w:before="0" w:beforeAutospacing="0" w:after="0" w:afterAutospacing="0"/>
        <w:ind w:left="720"/>
        <w:rPr>
          <w:rStyle w:val="Emphasis"/>
          <w:rFonts w:asciiTheme="majorHAnsi" w:hAnsiTheme="majorHAnsi" w:cs="Arial"/>
          <w:i w:val="0"/>
          <w:iCs w:val="0"/>
        </w:rPr>
      </w:pPr>
      <w:r w:rsidRPr="00046510">
        <w:rPr>
          <w:rStyle w:val="Emphasis"/>
          <w:rFonts w:asciiTheme="majorHAnsi" w:hAnsiTheme="majorHAnsi" w:cs="Arial"/>
          <w:i w:val="0"/>
          <w:iCs w:val="0"/>
        </w:rPr>
        <w:t>After receiving this information the Department Chair will inform the student if additional information is needed, as appropriate will discuss this matter with the student and the instructor, and will issue a decision in a timely manner.</w:t>
      </w:r>
    </w:p>
    <w:p w14:paraId="2C5E1F6B" w14:textId="7AF6DBEE" w:rsidR="00D00E87" w:rsidRPr="0025294E" w:rsidRDefault="001E5BCB" w:rsidP="00D00E87">
      <w:pPr>
        <w:pStyle w:val="NormalWeb"/>
        <w:numPr>
          <w:ilvl w:val="0"/>
          <w:numId w:val="2"/>
        </w:numPr>
        <w:spacing w:before="0" w:beforeAutospacing="0" w:after="0" w:afterAutospacing="0"/>
        <w:rPr>
          <w:rFonts w:asciiTheme="majorHAnsi" w:hAnsiTheme="majorHAnsi" w:cs="Arial"/>
        </w:rPr>
      </w:pPr>
      <w:r w:rsidRPr="00046510">
        <w:rPr>
          <w:rStyle w:val="Emphasis"/>
          <w:rFonts w:asciiTheme="majorHAnsi" w:hAnsiTheme="majorHAnsi" w:cs="Arial"/>
          <w:i w:val="0"/>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046510">
        <w:rPr>
          <w:rFonts w:asciiTheme="majorHAnsi" w:hAnsiTheme="majorHAnsi" w:cs="Arial"/>
        </w:rPr>
        <w:t>Associate Dean for Student Affairs &amp; Certification in the School of Education at the University of Pittsburgh.</w:t>
      </w:r>
      <w:r w:rsidRPr="00046510">
        <w:rPr>
          <w:rStyle w:val="Emphasis"/>
          <w:rFonts w:asciiTheme="majorHAnsi" w:hAnsiTheme="majorHAnsi" w:cs="Arial"/>
          <w:i w:val="0"/>
          <w:iCs w:val="0"/>
        </w:rPr>
        <w:t> </w:t>
      </w:r>
    </w:p>
    <w:p w14:paraId="2B93506F" w14:textId="31E80CE9" w:rsidR="00046510" w:rsidRPr="00D00E87" w:rsidRDefault="00D00E87" w:rsidP="00D00E87">
      <w:pPr>
        <w:jc w:val="center"/>
        <w:rPr>
          <w:rFonts w:asciiTheme="majorHAnsi" w:hAnsiTheme="majorHAnsi"/>
          <w:b/>
          <w:bCs/>
          <w:sz w:val="28"/>
          <w:szCs w:val="28"/>
        </w:rPr>
      </w:pPr>
      <w:r w:rsidRPr="00D00E87">
        <w:rPr>
          <w:rFonts w:asciiTheme="majorHAnsi" w:hAnsiTheme="majorHAnsi" w:cs="Arial"/>
          <w:b/>
          <w:sz w:val="28"/>
          <w:szCs w:val="28"/>
        </w:rPr>
        <w:t>Course Schedule:</w:t>
      </w:r>
    </w:p>
    <w:p w14:paraId="68B9DAB2" w14:textId="0F9F13E6" w:rsidR="008006AA" w:rsidRPr="00046510" w:rsidRDefault="008006AA" w:rsidP="00CB3CBA">
      <w:pPr>
        <w:ind w:left="360"/>
        <w:rPr>
          <w:rFonts w:asciiTheme="majorHAnsi" w:hAnsiTheme="majorHAnsi" w:cs="Arial"/>
          <w:b/>
        </w:rPr>
      </w:pPr>
    </w:p>
    <w:tbl>
      <w:tblPr>
        <w:tblStyle w:val="TableGrid"/>
        <w:tblW w:w="11015" w:type="dxa"/>
        <w:tblLook w:val="04A0" w:firstRow="1" w:lastRow="0" w:firstColumn="1" w:lastColumn="0" w:noHBand="0" w:noVBand="1"/>
      </w:tblPr>
      <w:tblGrid>
        <w:gridCol w:w="1899"/>
        <w:gridCol w:w="2340"/>
        <w:gridCol w:w="2399"/>
        <w:gridCol w:w="2190"/>
        <w:gridCol w:w="2187"/>
      </w:tblGrid>
      <w:tr w:rsidR="000349FE" w:rsidRPr="00046510" w14:paraId="7ECAA6EA" w14:textId="431F35ED" w:rsidTr="00B27E76">
        <w:trPr>
          <w:trHeight w:val="293"/>
        </w:trPr>
        <w:tc>
          <w:tcPr>
            <w:tcW w:w="1899" w:type="dxa"/>
          </w:tcPr>
          <w:p w14:paraId="766C75D6" w14:textId="77777777" w:rsidR="000349FE" w:rsidRPr="00046510" w:rsidRDefault="000349FE" w:rsidP="00D00E87">
            <w:pPr>
              <w:rPr>
                <w:rFonts w:asciiTheme="majorHAnsi" w:hAnsiTheme="majorHAnsi" w:cs="Arial"/>
              </w:rPr>
            </w:pPr>
          </w:p>
        </w:tc>
        <w:tc>
          <w:tcPr>
            <w:tcW w:w="6929" w:type="dxa"/>
            <w:gridSpan w:val="3"/>
          </w:tcPr>
          <w:p w14:paraId="6DF8C616" w14:textId="058A5ED7" w:rsidR="000349FE" w:rsidRPr="00046510" w:rsidRDefault="000349FE" w:rsidP="00005500">
            <w:pPr>
              <w:rPr>
                <w:rFonts w:asciiTheme="majorHAnsi" w:hAnsiTheme="majorHAnsi" w:cs="Arial"/>
              </w:rPr>
            </w:pPr>
            <w:r>
              <w:rPr>
                <w:rFonts w:asciiTheme="majorHAnsi" w:hAnsiTheme="majorHAnsi" w:cs="Arial"/>
              </w:rPr>
              <w:t>Modules</w:t>
            </w:r>
          </w:p>
        </w:tc>
        <w:tc>
          <w:tcPr>
            <w:tcW w:w="2187" w:type="dxa"/>
          </w:tcPr>
          <w:p w14:paraId="1F64AE4D" w14:textId="255BE27B" w:rsidR="000349FE" w:rsidRPr="00046510" w:rsidRDefault="000349FE" w:rsidP="00005500">
            <w:pPr>
              <w:rPr>
                <w:rFonts w:asciiTheme="majorHAnsi" w:hAnsiTheme="majorHAnsi" w:cs="Arial"/>
              </w:rPr>
            </w:pPr>
            <w:r>
              <w:rPr>
                <w:rFonts w:asciiTheme="majorHAnsi" w:hAnsiTheme="majorHAnsi" w:cs="Arial"/>
              </w:rPr>
              <w:t>Discussion Topic</w:t>
            </w:r>
          </w:p>
        </w:tc>
      </w:tr>
      <w:tr w:rsidR="000349FE" w:rsidRPr="00046510" w14:paraId="61BF29E6" w14:textId="747F7458" w:rsidTr="00B27E76">
        <w:trPr>
          <w:trHeight w:val="293"/>
        </w:trPr>
        <w:tc>
          <w:tcPr>
            <w:tcW w:w="1899" w:type="dxa"/>
          </w:tcPr>
          <w:p w14:paraId="05304ACE" w14:textId="04CE1552" w:rsidR="000349FE" w:rsidRPr="00046510" w:rsidRDefault="000349FE" w:rsidP="00D00E87">
            <w:pPr>
              <w:rPr>
                <w:rFonts w:asciiTheme="majorHAnsi" w:hAnsiTheme="majorHAnsi" w:cs="Arial"/>
              </w:rPr>
            </w:pPr>
            <w:r w:rsidRPr="00046510">
              <w:rPr>
                <w:rFonts w:asciiTheme="majorHAnsi" w:hAnsiTheme="majorHAnsi" w:cs="Arial"/>
              </w:rPr>
              <w:t xml:space="preserve">Week 1: </w:t>
            </w:r>
            <w:r>
              <w:rPr>
                <w:rFonts w:asciiTheme="majorHAnsi" w:hAnsiTheme="majorHAnsi" w:cs="Arial"/>
              </w:rPr>
              <w:t>Jan 7</w:t>
            </w:r>
            <w:r w:rsidRPr="00046510">
              <w:rPr>
                <w:rFonts w:asciiTheme="majorHAnsi" w:hAnsiTheme="majorHAnsi" w:cs="Arial"/>
              </w:rPr>
              <w:t xml:space="preserve"> </w:t>
            </w:r>
          </w:p>
        </w:tc>
        <w:tc>
          <w:tcPr>
            <w:tcW w:w="2340" w:type="dxa"/>
          </w:tcPr>
          <w:p w14:paraId="28B26A93" w14:textId="50251A68" w:rsidR="000349FE" w:rsidRPr="00046510" w:rsidRDefault="000349FE" w:rsidP="00005500">
            <w:pPr>
              <w:rPr>
                <w:rFonts w:asciiTheme="majorHAnsi" w:hAnsiTheme="majorHAnsi" w:cs="Arial"/>
              </w:rPr>
            </w:pPr>
            <w:r>
              <w:rPr>
                <w:rFonts w:asciiTheme="majorHAnsi" w:hAnsiTheme="majorHAnsi" w:cs="Arial"/>
              </w:rPr>
              <w:t>Introduction</w:t>
            </w:r>
          </w:p>
        </w:tc>
        <w:tc>
          <w:tcPr>
            <w:tcW w:w="2399" w:type="dxa"/>
          </w:tcPr>
          <w:p w14:paraId="5FAF438C" w14:textId="043B071B" w:rsidR="000349FE" w:rsidRPr="00046510" w:rsidRDefault="000349FE" w:rsidP="00005500">
            <w:pPr>
              <w:rPr>
                <w:rFonts w:asciiTheme="majorHAnsi" w:hAnsiTheme="majorHAnsi" w:cs="Arial"/>
              </w:rPr>
            </w:pPr>
            <w:r>
              <w:rPr>
                <w:rFonts w:asciiTheme="majorHAnsi" w:hAnsiTheme="majorHAnsi" w:cs="Arial"/>
              </w:rPr>
              <w:t>Basics of Sports Nutrition</w:t>
            </w:r>
          </w:p>
        </w:tc>
        <w:tc>
          <w:tcPr>
            <w:tcW w:w="2190" w:type="dxa"/>
          </w:tcPr>
          <w:p w14:paraId="17A6E377" w14:textId="455586F7" w:rsidR="000349FE" w:rsidRPr="00046510" w:rsidRDefault="000349FE" w:rsidP="00005500">
            <w:pPr>
              <w:rPr>
                <w:rFonts w:asciiTheme="majorHAnsi" w:hAnsiTheme="majorHAnsi" w:cs="Arial"/>
              </w:rPr>
            </w:pPr>
            <w:r>
              <w:rPr>
                <w:rFonts w:asciiTheme="majorHAnsi" w:hAnsiTheme="majorHAnsi" w:cs="Arial"/>
              </w:rPr>
              <w:t>Identifying Credibility</w:t>
            </w:r>
          </w:p>
        </w:tc>
        <w:tc>
          <w:tcPr>
            <w:tcW w:w="2187" w:type="dxa"/>
          </w:tcPr>
          <w:p w14:paraId="589F52E5" w14:textId="20E43E32" w:rsidR="000349FE" w:rsidRPr="00046510" w:rsidRDefault="000349FE" w:rsidP="00005500">
            <w:pPr>
              <w:rPr>
                <w:rFonts w:asciiTheme="majorHAnsi" w:hAnsiTheme="majorHAnsi" w:cs="Arial"/>
              </w:rPr>
            </w:pPr>
            <w:r>
              <w:rPr>
                <w:rFonts w:asciiTheme="majorHAnsi" w:hAnsiTheme="majorHAnsi" w:cs="Arial"/>
              </w:rPr>
              <w:t>N/A</w:t>
            </w:r>
          </w:p>
        </w:tc>
      </w:tr>
      <w:tr w:rsidR="000349FE" w:rsidRPr="00046510" w14:paraId="50CAAFEC" w14:textId="733C1000" w:rsidTr="00B27E76">
        <w:trPr>
          <w:trHeight w:val="309"/>
        </w:trPr>
        <w:tc>
          <w:tcPr>
            <w:tcW w:w="1899" w:type="dxa"/>
          </w:tcPr>
          <w:p w14:paraId="7DB746CD" w14:textId="77679674" w:rsidR="000349FE" w:rsidRPr="00046510" w:rsidRDefault="000349FE" w:rsidP="00005500">
            <w:pPr>
              <w:rPr>
                <w:rFonts w:asciiTheme="majorHAnsi" w:hAnsiTheme="majorHAnsi" w:cs="Arial"/>
              </w:rPr>
            </w:pPr>
            <w:r>
              <w:rPr>
                <w:rFonts w:asciiTheme="majorHAnsi" w:hAnsiTheme="majorHAnsi" w:cs="Arial"/>
              </w:rPr>
              <w:t>Week 2: Jan 14</w:t>
            </w:r>
          </w:p>
        </w:tc>
        <w:tc>
          <w:tcPr>
            <w:tcW w:w="2340" w:type="dxa"/>
          </w:tcPr>
          <w:p w14:paraId="7B24160A" w14:textId="59661AA7" w:rsidR="000349FE" w:rsidRPr="000349FE" w:rsidRDefault="000349FE" w:rsidP="00005500">
            <w:pPr>
              <w:rPr>
                <w:rFonts w:asciiTheme="majorHAnsi" w:hAnsiTheme="majorHAnsi" w:cs="Arial"/>
              </w:rPr>
            </w:pPr>
            <w:r>
              <w:rPr>
                <w:rFonts w:asciiTheme="majorHAnsi" w:hAnsiTheme="majorHAnsi" w:cs="Arial"/>
              </w:rPr>
              <w:t>Measuring Energy</w:t>
            </w:r>
          </w:p>
        </w:tc>
        <w:tc>
          <w:tcPr>
            <w:tcW w:w="2399" w:type="dxa"/>
          </w:tcPr>
          <w:p w14:paraId="326E694E" w14:textId="1EF23343" w:rsidR="000349FE" w:rsidRPr="00046510" w:rsidRDefault="000349FE" w:rsidP="00005500">
            <w:pPr>
              <w:rPr>
                <w:rFonts w:asciiTheme="majorHAnsi" w:hAnsiTheme="majorHAnsi" w:cs="Arial"/>
              </w:rPr>
            </w:pPr>
            <w:r>
              <w:rPr>
                <w:rFonts w:asciiTheme="majorHAnsi" w:hAnsiTheme="majorHAnsi" w:cs="Arial"/>
              </w:rPr>
              <w:t>Aerobic/Anaerobic Metabolism</w:t>
            </w:r>
          </w:p>
        </w:tc>
        <w:tc>
          <w:tcPr>
            <w:tcW w:w="2190" w:type="dxa"/>
          </w:tcPr>
          <w:p w14:paraId="24B4F5E8" w14:textId="2C5D70B4" w:rsidR="000349FE" w:rsidRPr="00046510" w:rsidRDefault="000349FE" w:rsidP="00005500">
            <w:pPr>
              <w:rPr>
                <w:rFonts w:asciiTheme="majorHAnsi" w:hAnsiTheme="majorHAnsi" w:cs="Arial"/>
              </w:rPr>
            </w:pPr>
            <w:r>
              <w:rPr>
                <w:rFonts w:asciiTheme="majorHAnsi" w:hAnsiTheme="majorHAnsi" w:cs="Arial"/>
              </w:rPr>
              <w:t>Fuel Utilization</w:t>
            </w:r>
          </w:p>
        </w:tc>
        <w:tc>
          <w:tcPr>
            <w:tcW w:w="2187" w:type="dxa"/>
          </w:tcPr>
          <w:p w14:paraId="623ED705" w14:textId="399032D6" w:rsidR="000349FE" w:rsidRPr="00046510" w:rsidRDefault="00E6188E" w:rsidP="00005500">
            <w:pPr>
              <w:rPr>
                <w:rFonts w:asciiTheme="majorHAnsi" w:hAnsiTheme="majorHAnsi" w:cs="Arial"/>
              </w:rPr>
            </w:pPr>
            <w:r>
              <w:rPr>
                <w:rFonts w:asciiTheme="majorHAnsi" w:hAnsiTheme="majorHAnsi" w:cs="Arial"/>
              </w:rPr>
              <w:t>Energy Balance</w:t>
            </w:r>
          </w:p>
        </w:tc>
      </w:tr>
      <w:tr w:rsidR="000349FE" w:rsidRPr="00046510" w14:paraId="18B0D721" w14:textId="1FCBC0F2" w:rsidTr="00B27E76">
        <w:trPr>
          <w:trHeight w:val="293"/>
        </w:trPr>
        <w:tc>
          <w:tcPr>
            <w:tcW w:w="1899" w:type="dxa"/>
          </w:tcPr>
          <w:p w14:paraId="0ACBE1BB" w14:textId="25CDFD26" w:rsidR="000349FE" w:rsidRPr="00046510" w:rsidRDefault="000349FE" w:rsidP="00005500">
            <w:pPr>
              <w:rPr>
                <w:rFonts w:asciiTheme="majorHAnsi" w:hAnsiTheme="majorHAnsi" w:cs="Arial"/>
              </w:rPr>
            </w:pPr>
            <w:r>
              <w:rPr>
                <w:rFonts w:asciiTheme="majorHAnsi" w:hAnsiTheme="majorHAnsi" w:cs="Arial"/>
              </w:rPr>
              <w:t>Week 3: Jan 21</w:t>
            </w:r>
          </w:p>
        </w:tc>
        <w:tc>
          <w:tcPr>
            <w:tcW w:w="2340" w:type="dxa"/>
          </w:tcPr>
          <w:p w14:paraId="4A9F731D" w14:textId="4B9E663B" w:rsidR="000349FE" w:rsidRPr="00046510" w:rsidRDefault="000349FE" w:rsidP="00005500">
            <w:pPr>
              <w:rPr>
                <w:rFonts w:asciiTheme="majorHAnsi" w:hAnsiTheme="majorHAnsi" w:cs="Arial"/>
                <w:b/>
              </w:rPr>
            </w:pPr>
            <w:r>
              <w:rPr>
                <w:rFonts w:asciiTheme="majorHAnsi" w:hAnsiTheme="majorHAnsi" w:cs="Arial"/>
              </w:rPr>
              <w:t>Intro</w:t>
            </w:r>
            <w:r w:rsidR="00B27E76">
              <w:rPr>
                <w:rFonts w:asciiTheme="majorHAnsi" w:hAnsiTheme="majorHAnsi" w:cs="Arial"/>
              </w:rPr>
              <w:t>duction</w:t>
            </w:r>
            <w:r>
              <w:rPr>
                <w:rFonts w:asciiTheme="majorHAnsi" w:hAnsiTheme="majorHAnsi" w:cs="Arial"/>
              </w:rPr>
              <w:t xml:space="preserve"> to Carbohydrates</w:t>
            </w:r>
          </w:p>
        </w:tc>
        <w:tc>
          <w:tcPr>
            <w:tcW w:w="2399" w:type="dxa"/>
          </w:tcPr>
          <w:p w14:paraId="620FF181" w14:textId="594CFF04" w:rsidR="000349FE" w:rsidRPr="000349FE" w:rsidRDefault="000349FE" w:rsidP="00005500">
            <w:pPr>
              <w:rPr>
                <w:rFonts w:asciiTheme="majorHAnsi" w:hAnsiTheme="majorHAnsi" w:cs="Arial"/>
              </w:rPr>
            </w:pPr>
            <w:r>
              <w:rPr>
                <w:rFonts w:asciiTheme="majorHAnsi" w:hAnsiTheme="majorHAnsi" w:cs="Arial"/>
              </w:rPr>
              <w:t>Carbohydrate Metabolism</w:t>
            </w:r>
          </w:p>
        </w:tc>
        <w:tc>
          <w:tcPr>
            <w:tcW w:w="2190" w:type="dxa"/>
          </w:tcPr>
          <w:p w14:paraId="40B651BB" w14:textId="209E999B" w:rsidR="000349FE" w:rsidRPr="00B27E76" w:rsidRDefault="00B27E76" w:rsidP="00005500">
            <w:pPr>
              <w:rPr>
                <w:rFonts w:asciiTheme="majorHAnsi" w:hAnsiTheme="majorHAnsi" w:cs="Arial"/>
              </w:rPr>
            </w:pPr>
            <w:r>
              <w:rPr>
                <w:rFonts w:asciiTheme="majorHAnsi" w:hAnsiTheme="majorHAnsi" w:cs="Arial"/>
              </w:rPr>
              <w:t>Carbohydrate Recommendations</w:t>
            </w:r>
          </w:p>
        </w:tc>
        <w:tc>
          <w:tcPr>
            <w:tcW w:w="2187" w:type="dxa"/>
          </w:tcPr>
          <w:p w14:paraId="66B5CD7E" w14:textId="4D70F48B" w:rsidR="000349FE" w:rsidRPr="00B27E76" w:rsidRDefault="00B27E76" w:rsidP="00005500">
            <w:pPr>
              <w:rPr>
                <w:rFonts w:asciiTheme="majorHAnsi" w:hAnsiTheme="majorHAnsi" w:cs="Arial"/>
              </w:rPr>
            </w:pPr>
            <w:r>
              <w:rPr>
                <w:rFonts w:asciiTheme="majorHAnsi" w:hAnsiTheme="majorHAnsi" w:cs="Arial"/>
              </w:rPr>
              <w:t>Carbohydrates</w:t>
            </w:r>
          </w:p>
        </w:tc>
      </w:tr>
      <w:tr w:rsidR="000349FE" w:rsidRPr="00046510" w14:paraId="0E96E1DB" w14:textId="679942D9" w:rsidTr="00B27E76">
        <w:trPr>
          <w:trHeight w:val="293"/>
        </w:trPr>
        <w:tc>
          <w:tcPr>
            <w:tcW w:w="1899" w:type="dxa"/>
          </w:tcPr>
          <w:p w14:paraId="5339CABA" w14:textId="768EBD07" w:rsidR="000349FE" w:rsidRPr="00046510" w:rsidRDefault="000349FE" w:rsidP="00D00E87">
            <w:pPr>
              <w:rPr>
                <w:rFonts w:asciiTheme="majorHAnsi" w:hAnsiTheme="majorHAnsi" w:cs="Arial"/>
              </w:rPr>
            </w:pPr>
            <w:r w:rsidRPr="00046510">
              <w:rPr>
                <w:rFonts w:asciiTheme="majorHAnsi" w:hAnsiTheme="majorHAnsi" w:cs="Arial"/>
              </w:rPr>
              <w:t xml:space="preserve">Week 4: </w:t>
            </w:r>
            <w:r>
              <w:rPr>
                <w:rFonts w:asciiTheme="majorHAnsi" w:hAnsiTheme="majorHAnsi" w:cs="Arial"/>
              </w:rPr>
              <w:t>Jan 28</w:t>
            </w:r>
          </w:p>
        </w:tc>
        <w:tc>
          <w:tcPr>
            <w:tcW w:w="2340" w:type="dxa"/>
          </w:tcPr>
          <w:p w14:paraId="6B23352F" w14:textId="6300DA40" w:rsidR="000349FE" w:rsidRPr="00046510" w:rsidRDefault="00B27E76" w:rsidP="003D4938">
            <w:pPr>
              <w:rPr>
                <w:rFonts w:asciiTheme="majorHAnsi" w:hAnsiTheme="majorHAnsi" w:cs="Arial"/>
              </w:rPr>
            </w:pPr>
            <w:r>
              <w:rPr>
                <w:rFonts w:asciiTheme="majorHAnsi" w:hAnsiTheme="majorHAnsi" w:cs="Arial"/>
              </w:rPr>
              <w:t>Introduction to Proteins</w:t>
            </w:r>
          </w:p>
        </w:tc>
        <w:tc>
          <w:tcPr>
            <w:tcW w:w="2399" w:type="dxa"/>
          </w:tcPr>
          <w:p w14:paraId="40BC3054" w14:textId="6D3161CB" w:rsidR="000349FE" w:rsidRPr="00046510" w:rsidRDefault="00B27E76" w:rsidP="00005500">
            <w:pPr>
              <w:rPr>
                <w:rFonts w:asciiTheme="majorHAnsi" w:hAnsiTheme="majorHAnsi" w:cs="Arial"/>
              </w:rPr>
            </w:pPr>
            <w:r>
              <w:rPr>
                <w:rFonts w:asciiTheme="majorHAnsi" w:hAnsiTheme="majorHAnsi" w:cs="Arial"/>
              </w:rPr>
              <w:t>Protein Metabolism</w:t>
            </w:r>
          </w:p>
        </w:tc>
        <w:tc>
          <w:tcPr>
            <w:tcW w:w="2190" w:type="dxa"/>
          </w:tcPr>
          <w:p w14:paraId="60A5E9E5" w14:textId="40CA9FCC" w:rsidR="000349FE" w:rsidRPr="00046510" w:rsidRDefault="00B27E76" w:rsidP="00005500">
            <w:pPr>
              <w:rPr>
                <w:rFonts w:asciiTheme="majorHAnsi" w:hAnsiTheme="majorHAnsi" w:cs="Arial"/>
              </w:rPr>
            </w:pPr>
            <w:r>
              <w:rPr>
                <w:rFonts w:asciiTheme="majorHAnsi" w:hAnsiTheme="majorHAnsi" w:cs="Arial"/>
              </w:rPr>
              <w:t>Protein Recommendations</w:t>
            </w:r>
          </w:p>
        </w:tc>
        <w:tc>
          <w:tcPr>
            <w:tcW w:w="2187" w:type="dxa"/>
          </w:tcPr>
          <w:p w14:paraId="7DA66422" w14:textId="63184EFB" w:rsidR="000349FE" w:rsidRPr="00046510" w:rsidRDefault="00B27E76" w:rsidP="00005500">
            <w:pPr>
              <w:rPr>
                <w:rFonts w:asciiTheme="majorHAnsi" w:hAnsiTheme="majorHAnsi" w:cs="Arial"/>
              </w:rPr>
            </w:pPr>
            <w:r>
              <w:rPr>
                <w:rFonts w:asciiTheme="majorHAnsi" w:hAnsiTheme="majorHAnsi" w:cs="Arial"/>
              </w:rPr>
              <w:t>Protein</w:t>
            </w:r>
          </w:p>
        </w:tc>
      </w:tr>
      <w:tr w:rsidR="000349FE" w:rsidRPr="00046510" w14:paraId="0336E960" w14:textId="735C5C5E" w:rsidTr="00B27E76">
        <w:trPr>
          <w:trHeight w:val="293"/>
        </w:trPr>
        <w:tc>
          <w:tcPr>
            <w:tcW w:w="1899" w:type="dxa"/>
          </w:tcPr>
          <w:p w14:paraId="4D635225" w14:textId="0D0B0033" w:rsidR="000349FE" w:rsidRPr="00046510" w:rsidRDefault="000349FE" w:rsidP="00D00E87">
            <w:pPr>
              <w:rPr>
                <w:rFonts w:asciiTheme="majorHAnsi" w:hAnsiTheme="majorHAnsi" w:cs="Arial"/>
              </w:rPr>
            </w:pPr>
            <w:r w:rsidRPr="00046510">
              <w:rPr>
                <w:rFonts w:asciiTheme="majorHAnsi" w:hAnsiTheme="majorHAnsi" w:cs="Arial"/>
              </w:rPr>
              <w:t xml:space="preserve">Week 5: </w:t>
            </w:r>
            <w:r>
              <w:rPr>
                <w:rFonts w:asciiTheme="majorHAnsi" w:hAnsiTheme="majorHAnsi" w:cs="Arial"/>
              </w:rPr>
              <w:t>Feb 4</w:t>
            </w:r>
          </w:p>
        </w:tc>
        <w:tc>
          <w:tcPr>
            <w:tcW w:w="2340" w:type="dxa"/>
          </w:tcPr>
          <w:p w14:paraId="76532922" w14:textId="75081446" w:rsidR="000349FE" w:rsidRPr="00046510" w:rsidRDefault="00B27E76" w:rsidP="00005500">
            <w:pPr>
              <w:rPr>
                <w:rFonts w:asciiTheme="majorHAnsi" w:hAnsiTheme="majorHAnsi" w:cs="Arial"/>
              </w:rPr>
            </w:pPr>
            <w:r>
              <w:rPr>
                <w:rFonts w:asciiTheme="majorHAnsi" w:hAnsiTheme="majorHAnsi" w:cs="Arial"/>
              </w:rPr>
              <w:t>Introduction to Lipids</w:t>
            </w:r>
          </w:p>
        </w:tc>
        <w:tc>
          <w:tcPr>
            <w:tcW w:w="2399" w:type="dxa"/>
          </w:tcPr>
          <w:p w14:paraId="6F5DF96E" w14:textId="17EDF34C" w:rsidR="000349FE" w:rsidRPr="00046510" w:rsidRDefault="00B27E76" w:rsidP="00005500">
            <w:pPr>
              <w:rPr>
                <w:rFonts w:asciiTheme="majorHAnsi" w:hAnsiTheme="majorHAnsi" w:cs="Arial"/>
              </w:rPr>
            </w:pPr>
            <w:r>
              <w:rPr>
                <w:rFonts w:asciiTheme="majorHAnsi" w:hAnsiTheme="majorHAnsi" w:cs="Arial"/>
              </w:rPr>
              <w:t>Lipid Metabolism</w:t>
            </w:r>
          </w:p>
        </w:tc>
        <w:tc>
          <w:tcPr>
            <w:tcW w:w="2190" w:type="dxa"/>
          </w:tcPr>
          <w:p w14:paraId="34DDF1EB" w14:textId="3FA376AF" w:rsidR="000349FE" w:rsidRPr="00046510" w:rsidRDefault="00B27E76" w:rsidP="00005500">
            <w:pPr>
              <w:rPr>
                <w:rFonts w:asciiTheme="majorHAnsi" w:hAnsiTheme="majorHAnsi" w:cs="Arial"/>
              </w:rPr>
            </w:pPr>
            <w:r>
              <w:rPr>
                <w:rFonts w:asciiTheme="majorHAnsi" w:hAnsiTheme="majorHAnsi" w:cs="Arial"/>
              </w:rPr>
              <w:t>Lipid Recommendation</w:t>
            </w:r>
            <w:r w:rsidR="00F768DC">
              <w:rPr>
                <w:rFonts w:asciiTheme="majorHAnsi" w:hAnsiTheme="majorHAnsi" w:cs="Arial"/>
              </w:rPr>
              <w:t>s</w:t>
            </w:r>
          </w:p>
        </w:tc>
        <w:tc>
          <w:tcPr>
            <w:tcW w:w="2187" w:type="dxa"/>
          </w:tcPr>
          <w:p w14:paraId="39507145" w14:textId="25777956" w:rsidR="000349FE" w:rsidRPr="00046510" w:rsidRDefault="00B27E76" w:rsidP="00005500">
            <w:pPr>
              <w:rPr>
                <w:rFonts w:asciiTheme="majorHAnsi" w:hAnsiTheme="majorHAnsi" w:cs="Arial"/>
              </w:rPr>
            </w:pPr>
            <w:r>
              <w:rPr>
                <w:rFonts w:asciiTheme="majorHAnsi" w:hAnsiTheme="majorHAnsi" w:cs="Arial"/>
              </w:rPr>
              <w:t>Lipid</w:t>
            </w:r>
          </w:p>
        </w:tc>
      </w:tr>
      <w:tr w:rsidR="00B27E76" w:rsidRPr="00046510" w14:paraId="5AE141FB" w14:textId="5E1625ED" w:rsidTr="00266A19">
        <w:trPr>
          <w:trHeight w:val="293"/>
        </w:trPr>
        <w:tc>
          <w:tcPr>
            <w:tcW w:w="1899" w:type="dxa"/>
          </w:tcPr>
          <w:p w14:paraId="6CA3B774" w14:textId="5FD21BA3" w:rsidR="00B27E76" w:rsidRPr="00046510" w:rsidRDefault="00B27E76" w:rsidP="00D00E87">
            <w:pPr>
              <w:rPr>
                <w:rFonts w:asciiTheme="majorHAnsi" w:hAnsiTheme="majorHAnsi" w:cs="Arial"/>
              </w:rPr>
            </w:pPr>
            <w:r w:rsidRPr="00046510">
              <w:rPr>
                <w:rFonts w:asciiTheme="majorHAnsi" w:hAnsiTheme="majorHAnsi" w:cs="Arial"/>
              </w:rPr>
              <w:t xml:space="preserve">Week 6: </w:t>
            </w:r>
            <w:r>
              <w:rPr>
                <w:rFonts w:asciiTheme="majorHAnsi" w:hAnsiTheme="majorHAnsi" w:cs="Arial"/>
              </w:rPr>
              <w:t>Feb 11</w:t>
            </w:r>
          </w:p>
        </w:tc>
        <w:tc>
          <w:tcPr>
            <w:tcW w:w="6929" w:type="dxa"/>
            <w:gridSpan w:val="3"/>
          </w:tcPr>
          <w:p w14:paraId="4B658219" w14:textId="56065254" w:rsidR="00B27E76" w:rsidRPr="00B27E76" w:rsidRDefault="00B27E76" w:rsidP="00005500">
            <w:pPr>
              <w:rPr>
                <w:rFonts w:asciiTheme="majorHAnsi" w:hAnsiTheme="majorHAnsi" w:cs="Arial"/>
                <w:b/>
              </w:rPr>
            </w:pPr>
            <w:r>
              <w:rPr>
                <w:rFonts w:asciiTheme="majorHAnsi" w:hAnsiTheme="majorHAnsi" w:cs="Arial"/>
                <w:b/>
              </w:rPr>
              <w:t>EXAM 1</w:t>
            </w:r>
          </w:p>
        </w:tc>
        <w:tc>
          <w:tcPr>
            <w:tcW w:w="2187" w:type="dxa"/>
          </w:tcPr>
          <w:p w14:paraId="12B9E857" w14:textId="436B60BE" w:rsidR="00B27E76" w:rsidRPr="00046510" w:rsidRDefault="00B27E76" w:rsidP="00005500">
            <w:pPr>
              <w:rPr>
                <w:rFonts w:asciiTheme="majorHAnsi" w:hAnsiTheme="majorHAnsi" w:cs="Arial"/>
              </w:rPr>
            </w:pPr>
            <w:r>
              <w:rPr>
                <w:rFonts w:asciiTheme="majorHAnsi" w:hAnsiTheme="majorHAnsi" w:cs="Arial"/>
              </w:rPr>
              <w:t>N/A</w:t>
            </w:r>
          </w:p>
        </w:tc>
      </w:tr>
      <w:tr w:rsidR="000349FE" w:rsidRPr="00046510" w14:paraId="3D08B0F9" w14:textId="01131306" w:rsidTr="00B27E76">
        <w:trPr>
          <w:trHeight w:val="309"/>
        </w:trPr>
        <w:tc>
          <w:tcPr>
            <w:tcW w:w="1899" w:type="dxa"/>
          </w:tcPr>
          <w:p w14:paraId="0EAD2050" w14:textId="3ED1D8BA" w:rsidR="000349FE" w:rsidRPr="00046510" w:rsidRDefault="000349FE" w:rsidP="00D00E87">
            <w:pPr>
              <w:rPr>
                <w:rFonts w:asciiTheme="majorHAnsi" w:hAnsiTheme="majorHAnsi" w:cs="Arial"/>
              </w:rPr>
            </w:pPr>
            <w:r w:rsidRPr="00046510">
              <w:rPr>
                <w:rFonts w:asciiTheme="majorHAnsi" w:hAnsiTheme="majorHAnsi" w:cs="Arial"/>
              </w:rPr>
              <w:t xml:space="preserve">Week 7: </w:t>
            </w:r>
            <w:r>
              <w:rPr>
                <w:rFonts w:asciiTheme="majorHAnsi" w:hAnsiTheme="majorHAnsi" w:cs="Arial"/>
              </w:rPr>
              <w:t>Feb 18</w:t>
            </w:r>
          </w:p>
        </w:tc>
        <w:tc>
          <w:tcPr>
            <w:tcW w:w="2340" w:type="dxa"/>
          </w:tcPr>
          <w:p w14:paraId="22BD66A5" w14:textId="697CBC10" w:rsidR="000349FE" w:rsidRPr="00046510" w:rsidRDefault="002133F1" w:rsidP="00005500">
            <w:pPr>
              <w:rPr>
                <w:rFonts w:asciiTheme="majorHAnsi" w:hAnsiTheme="majorHAnsi" w:cs="Arial"/>
              </w:rPr>
            </w:pPr>
            <w:r>
              <w:rPr>
                <w:rFonts w:asciiTheme="majorHAnsi" w:hAnsiTheme="majorHAnsi" w:cs="Arial"/>
              </w:rPr>
              <w:t>Principles of Fluid Balance</w:t>
            </w:r>
            <w:r w:rsidR="00F768DC">
              <w:rPr>
                <w:rFonts w:asciiTheme="majorHAnsi" w:hAnsiTheme="majorHAnsi" w:cs="Arial"/>
              </w:rPr>
              <w:t xml:space="preserve"> </w:t>
            </w:r>
          </w:p>
        </w:tc>
        <w:tc>
          <w:tcPr>
            <w:tcW w:w="2399" w:type="dxa"/>
          </w:tcPr>
          <w:p w14:paraId="571789A7" w14:textId="2FD81838" w:rsidR="000349FE" w:rsidRPr="00046510" w:rsidRDefault="00F768DC" w:rsidP="00005500">
            <w:pPr>
              <w:rPr>
                <w:rFonts w:asciiTheme="majorHAnsi" w:hAnsiTheme="majorHAnsi" w:cs="Arial"/>
              </w:rPr>
            </w:pPr>
            <w:r>
              <w:rPr>
                <w:rFonts w:asciiTheme="majorHAnsi" w:hAnsiTheme="majorHAnsi" w:cs="Arial"/>
              </w:rPr>
              <w:t>Exercise and Fluid Balance</w:t>
            </w:r>
          </w:p>
        </w:tc>
        <w:tc>
          <w:tcPr>
            <w:tcW w:w="2190" w:type="dxa"/>
          </w:tcPr>
          <w:p w14:paraId="08A27757" w14:textId="1A61C22F" w:rsidR="000349FE" w:rsidRPr="00046510" w:rsidRDefault="00F768DC" w:rsidP="00005500">
            <w:pPr>
              <w:rPr>
                <w:rFonts w:asciiTheme="majorHAnsi" w:hAnsiTheme="majorHAnsi" w:cs="Arial"/>
              </w:rPr>
            </w:pPr>
            <w:r>
              <w:rPr>
                <w:rFonts w:asciiTheme="majorHAnsi" w:hAnsiTheme="majorHAnsi" w:cs="Arial"/>
              </w:rPr>
              <w:t>Maintaining Fluid Balance</w:t>
            </w:r>
          </w:p>
        </w:tc>
        <w:tc>
          <w:tcPr>
            <w:tcW w:w="2187" w:type="dxa"/>
          </w:tcPr>
          <w:p w14:paraId="53CD703F" w14:textId="145F3E3B" w:rsidR="000349FE" w:rsidRPr="00046510" w:rsidRDefault="00B27E76" w:rsidP="00005500">
            <w:pPr>
              <w:rPr>
                <w:rFonts w:asciiTheme="majorHAnsi" w:hAnsiTheme="majorHAnsi" w:cs="Arial"/>
              </w:rPr>
            </w:pPr>
            <w:r>
              <w:rPr>
                <w:rFonts w:asciiTheme="majorHAnsi" w:hAnsiTheme="majorHAnsi" w:cs="Arial"/>
              </w:rPr>
              <w:t>Water and Electrolytes</w:t>
            </w:r>
          </w:p>
        </w:tc>
      </w:tr>
      <w:tr w:rsidR="000349FE" w:rsidRPr="00046510" w14:paraId="76173874" w14:textId="0B57FB08" w:rsidTr="00B27E76">
        <w:trPr>
          <w:trHeight w:val="293"/>
        </w:trPr>
        <w:tc>
          <w:tcPr>
            <w:tcW w:w="1899" w:type="dxa"/>
          </w:tcPr>
          <w:p w14:paraId="065B734A" w14:textId="3DE816E3" w:rsidR="000349FE" w:rsidRPr="00046510" w:rsidRDefault="000349FE" w:rsidP="00D00E87">
            <w:pPr>
              <w:rPr>
                <w:rFonts w:asciiTheme="majorHAnsi" w:hAnsiTheme="majorHAnsi" w:cs="Arial"/>
              </w:rPr>
            </w:pPr>
            <w:r w:rsidRPr="00046510">
              <w:rPr>
                <w:rFonts w:asciiTheme="majorHAnsi" w:hAnsiTheme="majorHAnsi" w:cs="Arial"/>
              </w:rPr>
              <w:t xml:space="preserve">Week 8: </w:t>
            </w:r>
            <w:r>
              <w:rPr>
                <w:rFonts w:asciiTheme="majorHAnsi" w:hAnsiTheme="majorHAnsi" w:cs="Arial"/>
              </w:rPr>
              <w:t>Feb 25</w:t>
            </w:r>
          </w:p>
        </w:tc>
        <w:tc>
          <w:tcPr>
            <w:tcW w:w="2340" w:type="dxa"/>
          </w:tcPr>
          <w:p w14:paraId="7D62A30A" w14:textId="669BFDFC" w:rsidR="000349FE" w:rsidRPr="00B27E76" w:rsidRDefault="00F768DC" w:rsidP="003D4938">
            <w:pPr>
              <w:rPr>
                <w:rFonts w:asciiTheme="majorHAnsi" w:hAnsiTheme="majorHAnsi" w:cs="Arial"/>
                <w:color w:val="FF0000"/>
              </w:rPr>
            </w:pPr>
            <w:r>
              <w:rPr>
                <w:rFonts w:asciiTheme="majorHAnsi" w:hAnsiTheme="majorHAnsi" w:cs="Arial"/>
              </w:rPr>
              <w:t>Fat Soluble Vitamins</w:t>
            </w:r>
          </w:p>
        </w:tc>
        <w:tc>
          <w:tcPr>
            <w:tcW w:w="2399" w:type="dxa"/>
          </w:tcPr>
          <w:p w14:paraId="4C15A993" w14:textId="47295D92" w:rsidR="000349FE" w:rsidRPr="00046510" w:rsidRDefault="00F768DC" w:rsidP="00005500">
            <w:pPr>
              <w:rPr>
                <w:rFonts w:asciiTheme="majorHAnsi" w:hAnsiTheme="majorHAnsi" w:cs="Arial"/>
              </w:rPr>
            </w:pPr>
            <w:r>
              <w:rPr>
                <w:rFonts w:asciiTheme="majorHAnsi" w:hAnsiTheme="majorHAnsi" w:cs="Arial"/>
              </w:rPr>
              <w:t>Water Soluble Vitamins</w:t>
            </w:r>
          </w:p>
        </w:tc>
        <w:tc>
          <w:tcPr>
            <w:tcW w:w="2190" w:type="dxa"/>
          </w:tcPr>
          <w:p w14:paraId="496EBD74" w14:textId="077F7476" w:rsidR="000349FE" w:rsidRPr="00046510" w:rsidRDefault="00F768DC" w:rsidP="00005500">
            <w:pPr>
              <w:rPr>
                <w:rFonts w:asciiTheme="majorHAnsi" w:hAnsiTheme="majorHAnsi" w:cs="Arial"/>
              </w:rPr>
            </w:pPr>
            <w:r>
              <w:rPr>
                <w:rFonts w:asciiTheme="majorHAnsi" w:hAnsiTheme="majorHAnsi" w:cs="Arial"/>
              </w:rPr>
              <w:t>Vitamin Recommendations</w:t>
            </w:r>
          </w:p>
        </w:tc>
        <w:tc>
          <w:tcPr>
            <w:tcW w:w="2187" w:type="dxa"/>
          </w:tcPr>
          <w:p w14:paraId="49460E30" w14:textId="3664F2A4" w:rsidR="000349FE" w:rsidRPr="00046510" w:rsidRDefault="00B27E76" w:rsidP="00005500">
            <w:pPr>
              <w:rPr>
                <w:rFonts w:asciiTheme="majorHAnsi" w:hAnsiTheme="majorHAnsi" w:cs="Arial"/>
              </w:rPr>
            </w:pPr>
            <w:r>
              <w:rPr>
                <w:rFonts w:asciiTheme="majorHAnsi" w:hAnsiTheme="majorHAnsi" w:cs="Arial"/>
              </w:rPr>
              <w:t>Vitamins</w:t>
            </w:r>
          </w:p>
        </w:tc>
      </w:tr>
      <w:tr w:rsidR="000349FE" w:rsidRPr="00046510" w14:paraId="69AF25D2" w14:textId="1F9B2EB1" w:rsidTr="00B27E76">
        <w:trPr>
          <w:trHeight w:val="293"/>
        </w:trPr>
        <w:tc>
          <w:tcPr>
            <w:tcW w:w="1899" w:type="dxa"/>
          </w:tcPr>
          <w:p w14:paraId="364C8113" w14:textId="00082BC2" w:rsidR="000349FE" w:rsidRPr="00046510" w:rsidRDefault="000349FE" w:rsidP="00D00E87">
            <w:pPr>
              <w:rPr>
                <w:rFonts w:asciiTheme="majorHAnsi" w:hAnsiTheme="majorHAnsi" w:cs="Arial"/>
              </w:rPr>
            </w:pPr>
            <w:r w:rsidRPr="00046510">
              <w:rPr>
                <w:rFonts w:asciiTheme="majorHAnsi" w:hAnsiTheme="majorHAnsi" w:cs="Arial"/>
              </w:rPr>
              <w:t xml:space="preserve">Week 9: </w:t>
            </w:r>
            <w:r>
              <w:rPr>
                <w:rFonts w:asciiTheme="majorHAnsi" w:hAnsiTheme="majorHAnsi" w:cs="Arial"/>
              </w:rPr>
              <w:t>Mar 4</w:t>
            </w:r>
          </w:p>
        </w:tc>
        <w:tc>
          <w:tcPr>
            <w:tcW w:w="2340" w:type="dxa"/>
          </w:tcPr>
          <w:p w14:paraId="300077EA" w14:textId="4CEC2828" w:rsidR="000349FE" w:rsidRPr="00046510" w:rsidRDefault="00F768DC" w:rsidP="00005500">
            <w:pPr>
              <w:rPr>
                <w:rFonts w:asciiTheme="majorHAnsi" w:hAnsiTheme="majorHAnsi" w:cs="Arial"/>
              </w:rPr>
            </w:pPr>
            <w:r>
              <w:rPr>
                <w:rFonts w:asciiTheme="majorHAnsi" w:hAnsiTheme="majorHAnsi" w:cs="Arial"/>
              </w:rPr>
              <w:t>Introduction to Minerals</w:t>
            </w:r>
          </w:p>
        </w:tc>
        <w:tc>
          <w:tcPr>
            <w:tcW w:w="2399" w:type="dxa"/>
          </w:tcPr>
          <w:p w14:paraId="1D0526D3" w14:textId="2F03A5BF" w:rsidR="000349FE" w:rsidRPr="00046510" w:rsidRDefault="00F768DC" w:rsidP="00005500">
            <w:pPr>
              <w:rPr>
                <w:rFonts w:asciiTheme="majorHAnsi" w:hAnsiTheme="majorHAnsi" w:cs="Arial"/>
              </w:rPr>
            </w:pPr>
            <w:r>
              <w:rPr>
                <w:rFonts w:asciiTheme="majorHAnsi" w:hAnsiTheme="majorHAnsi" w:cs="Arial"/>
              </w:rPr>
              <w:t>Minerals in Bone and Blood Health</w:t>
            </w:r>
          </w:p>
        </w:tc>
        <w:tc>
          <w:tcPr>
            <w:tcW w:w="2190" w:type="dxa"/>
          </w:tcPr>
          <w:p w14:paraId="5F5CB7FE" w14:textId="4F5DE8A3" w:rsidR="000349FE" w:rsidRPr="00046510" w:rsidRDefault="00F768DC" w:rsidP="00005500">
            <w:pPr>
              <w:rPr>
                <w:rFonts w:asciiTheme="majorHAnsi" w:hAnsiTheme="majorHAnsi" w:cs="Arial"/>
              </w:rPr>
            </w:pPr>
            <w:r>
              <w:rPr>
                <w:rFonts w:asciiTheme="majorHAnsi" w:hAnsiTheme="majorHAnsi" w:cs="Arial"/>
              </w:rPr>
              <w:t>Minerals in Immune Health and Recommendations</w:t>
            </w:r>
          </w:p>
        </w:tc>
        <w:tc>
          <w:tcPr>
            <w:tcW w:w="2187" w:type="dxa"/>
          </w:tcPr>
          <w:p w14:paraId="1F5AFB51" w14:textId="141ED662" w:rsidR="000349FE" w:rsidRPr="00046510" w:rsidRDefault="00B27E76" w:rsidP="00005500">
            <w:pPr>
              <w:rPr>
                <w:rFonts w:asciiTheme="majorHAnsi" w:hAnsiTheme="majorHAnsi" w:cs="Arial"/>
              </w:rPr>
            </w:pPr>
            <w:r>
              <w:rPr>
                <w:rFonts w:asciiTheme="majorHAnsi" w:hAnsiTheme="majorHAnsi" w:cs="Arial"/>
              </w:rPr>
              <w:t>Minerals</w:t>
            </w:r>
          </w:p>
        </w:tc>
      </w:tr>
      <w:tr w:rsidR="00B27E76" w:rsidRPr="00046510" w14:paraId="3C4C93D8" w14:textId="0068230E" w:rsidTr="00B27E76">
        <w:trPr>
          <w:trHeight w:val="293"/>
        </w:trPr>
        <w:tc>
          <w:tcPr>
            <w:tcW w:w="1899" w:type="dxa"/>
          </w:tcPr>
          <w:p w14:paraId="029DA0A2" w14:textId="50E404AE" w:rsidR="00B27E76" w:rsidRPr="00046510" w:rsidRDefault="00B27E76" w:rsidP="00D00E87">
            <w:pPr>
              <w:rPr>
                <w:rFonts w:asciiTheme="majorHAnsi" w:hAnsiTheme="majorHAnsi" w:cs="Arial"/>
              </w:rPr>
            </w:pPr>
            <w:r w:rsidRPr="00046510">
              <w:rPr>
                <w:rFonts w:asciiTheme="majorHAnsi" w:hAnsiTheme="majorHAnsi" w:cs="Arial"/>
              </w:rPr>
              <w:t xml:space="preserve">Week 10: </w:t>
            </w:r>
            <w:r>
              <w:rPr>
                <w:rFonts w:asciiTheme="majorHAnsi" w:hAnsiTheme="majorHAnsi" w:cs="Arial"/>
              </w:rPr>
              <w:t>Mar 11</w:t>
            </w:r>
          </w:p>
        </w:tc>
        <w:tc>
          <w:tcPr>
            <w:tcW w:w="9116" w:type="dxa"/>
            <w:gridSpan w:val="4"/>
          </w:tcPr>
          <w:p w14:paraId="36156E48" w14:textId="5A3131B7" w:rsidR="00B27E76" w:rsidRDefault="00B27E76" w:rsidP="00005500">
            <w:pPr>
              <w:rPr>
                <w:rFonts w:asciiTheme="majorHAnsi" w:hAnsiTheme="majorHAnsi" w:cs="Arial"/>
                <w:b/>
                <w:color w:val="FF0000"/>
              </w:rPr>
            </w:pPr>
            <w:r>
              <w:rPr>
                <w:rFonts w:asciiTheme="majorHAnsi" w:hAnsiTheme="majorHAnsi" w:cs="Arial"/>
                <w:b/>
                <w:color w:val="FF0000"/>
              </w:rPr>
              <w:t>No Class – Spring Break</w:t>
            </w:r>
          </w:p>
        </w:tc>
      </w:tr>
      <w:tr w:rsidR="000349FE" w:rsidRPr="00046510" w14:paraId="07CAEAD5" w14:textId="6F34A1B6" w:rsidTr="00B27E76">
        <w:trPr>
          <w:trHeight w:val="293"/>
        </w:trPr>
        <w:tc>
          <w:tcPr>
            <w:tcW w:w="1899" w:type="dxa"/>
          </w:tcPr>
          <w:p w14:paraId="3832D83C" w14:textId="4510E71A" w:rsidR="000349FE" w:rsidRPr="00046510" w:rsidRDefault="000349FE" w:rsidP="00D00E87">
            <w:pPr>
              <w:rPr>
                <w:rFonts w:asciiTheme="majorHAnsi" w:hAnsiTheme="majorHAnsi" w:cs="Arial"/>
              </w:rPr>
            </w:pPr>
            <w:r w:rsidRPr="00046510">
              <w:rPr>
                <w:rFonts w:asciiTheme="majorHAnsi" w:hAnsiTheme="majorHAnsi" w:cs="Arial"/>
              </w:rPr>
              <w:t xml:space="preserve">Week 11: </w:t>
            </w:r>
            <w:r>
              <w:rPr>
                <w:rFonts w:asciiTheme="majorHAnsi" w:hAnsiTheme="majorHAnsi" w:cs="Arial"/>
              </w:rPr>
              <w:t>Mar 18</w:t>
            </w:r>
          </w:p>
        </w:tc>
        <w:tc>
          <w:tcPr>
            <w:tcW w:w="2340" w:type="dxa"/>
          </w:tcPr>
          <w:p w14:paraId="119E57E2" w14:textId="57D9414D" w:rsidR="000349FE" w:rsidRPr="00046510" w:rsidRDefault="00F768DC" w:rsidP="00005500">
            <w:pPr>
              <w:rPr>
                <w:rFonts w:asciiTheme="majorHAnsi" w:hAnsiTheme="majorHAnsi" w:cs="Arial"/>
              </w:rPr>
            </w:pPr>
            <w:r>
              <w:rPr>
                <w:rFonts w:asciiTheme="majorHAnsi" w:hAnsiTheme="majorHAnsi" w:cs="Arial"/>
              </w:rPr>
              <w:t xml:space="preserve">Principles of </w:t>
            </w:r>
            <w:r w:rsidR="00B27E76">
              <w:rPr>
                <w:rFonts w:asciiTheme="majorHAnsi" w:hAnsiTheme="majorHAnsi" w:cs="Arial"/>
              </w:rPr>
              <w:t>Diet Planning</w:t>
            </w:r>
          </w:p>
        </w:tc>
        <w:tc>
          <w:tcPr>
            <w:tcW w:w="2399" w:type="dxa"/>
          </w:tcPr>
          <w:p w14:paraId="029E23AA" w14:textId="40E8DABA" w:rsidR="000349FE" w:rsidRPr="00046510" w:rsidRDefault="00106026" w:rsidP="00005500">
            <w:pPr>
              <w:rPr>
                <w:rFonts w:asciiTheme="majorHAnsi" w:hAnsiTheme="majorHAnsi" w:cs="Arial"/>
              </w:rPr>
            </w:pPr>
            <w:r>
              <w:rPr>
                <w:rFonts w:asciiTheme="majorHAnsi" w:hAnsiTheme="majorHAnsi" w:cs="Arial"/>
              </w:rPr>
              <w:t>Diet “Fads:”</w:t>
            </w:r>
            <w:r w:rsidR="00F768DC">
              <w:rPr>
                <w:rFonts w:asciiTheme="majorHAnsi" w:hAnsiTheme="majorHAnsi" w:cs="Arial"/>
              </w:rPr>
              <w:t xml:space="preserve"> Risks and Benefits</w:t>
            </w:r>
          </w:p>
        </w:tc>
        <w:tc>
          <w:tcPr>
            <w:tcW w:w="2190" w:type="dxa"/>
          </w:tcPr>
          <w:p w14:paraId="43EE5085" w14:textId="67E968EE" w:rsidR="000349FE" w:rsidRPr="00046510" w:rsidRDefault="00F768DC" w:rsidP="00005500">
            <w:pPr>
              <w:rPr>
                <w:rFonts w:asciiTheme="majorHAnsi" w:hAnsiTheme="majorHAnsi" w:cs="Arial"/>
              </w:rPr>
            </w:pPr>
            <w:r>
              <w:rPr>
                <w:rFonts w:asciiTheme="majorHAnsi" w:hAnsiTheme="majorHAnsi" w:cs="Arial"/>
              </w:rPr>
              <w:t>Supplements and Ergogenic Aids</w:t>
            </w:r>
          </w:p>
        </w:tc>
        <w:tc>
          <w:tcPr>
            <w:tcW w:w="2187" w:type="dxa"/>
          </w:tcPr>
          <w:p w14:paraId="512CBE60" w14:textId="018FCABC" w:rsidR="000349FE" w:rsidRPr="00046510" w:rsidRDefault="00F768DC" w:rsidP="00005500">
            <w:pPr>
              <w:rPr>
                <w:rFonts w:asciiTheme="majorHAnsi" w:hAnsiTheme="majorHAnsi" w:cs="Arial"/>
              </w:rPr>
            </w:pPr>
            <w:r>
              <w:rPr>
                <w:rFonts w:asciiTheme="majorHAnsi" w:hAnsiTheme="majorHAnsi" w:cs="Arial"/>
              </w:rPr>
              <w:t>Nutrition “Fads”</w:t>
            </w:r>
          </w:p>
        </w:tc>
      </w:tr>
      <w:tr w:rsidR="000349FE" w:rsidRPr="00046510" w14:paraId="2BCEFA76" w14:textId="3C903B12" w:rsidTr="00B27E76">
        <w:trPr>
          <w:trHeight w:val="309"/>
        </w:trPr>
        <w:tc>
          <w:tcPr>
            <w:tcW w:w="1899" w:type="dxa"/>
          </w:tcPr>
          <w:p w14:paraId="5C3F5B55" w14:textId="34BFA30B" w:rsidR="000349FE" w:rsidRPr="00046510" w:rsidRDefault="000349FE" w:rsidP="00D00E87">
            <w:pPr>
              <w:rPr>
                <w:rFonts w:asciiTheme="majorHAnsi" w:hAnsiTheme="majorHAnsi" w:cs="Arial"/>
              </w:rPr>
            </w:pPr>
            <w:r w:rsidRPr="00046510">
              <w:rPr>
                <w:rFonts w:asciiTheme="majorHAnsi" w:hAnsiTheme="majorHAnsi" w:cs="Arial"/>
              </w:rPr>
              <w:t xml:space="preserve">Week 12: </w:t>
            </w:r>
            <w:r>
              <w:rPr>
                <w:rFonts w:asciiTheme="majorHAnsi" w:hAnsiTheme="majorHAnsi" w:cs="Arial"/>
              </w:rPr>
              <w:t>Mar 25</w:t>
            </w:r>
          </w:p>
        </w:tc>
        <w:tc>
          <w:tcPr>
            <w:tcW w:w="2340" w:type="dxa"/>
          </w:tcPr>
          <w:p w14:paraId="059FC1C8" w14:textId="2DA2B61D" w:rsidR="000349FE" w:rsidRPr="00046510" w:rsidRDefault="00F768DC" w:rsidP="00F768DC">
            <w:pPr>
              <w:rPr>
                <w:rFonts w:asciiTheme="majorHAnsi" w:hAnsiTheme="majorHAnsi" w:cs="Arial"/>
              </w:rPr>
            </w:pPr>
            <w:r>
              <w:rPr>
                <w:rFonts w:asciiTheme="majorHAnsi" w:hAnsiTheme="majorHAnsi" w:cs="Arial"/>
              </w:rPr>
              <w:t xml:space="preserve">Principles of </w:t>
            </w:r>
            <w:r w:rsidR="00B27E76">
              <w:rPr>
                <w:rFonts w:asciiTheme="majorHAnsi" w:hAnsiTheme="majorHAnsi" w:cs="Arial"/>
              </w:rPr>
              <w:t xml:space="preserve">Weight and Body </w:t>
            </w:r>
            <w:r>
              <w:rPr>
                <w:rFonts w:asciiTheme="majorHAnsi" w:hAnsiTheme="majorHAnsi" w:cs="Arial"/>
              </w:rPr>
              <w:t>Composition</w:t>
            </w:r>
          </w:p>
        </w:tc>
        <w:tc>
          <w:tcPr>
            <w:tcW w:w="2399" w:type="dxa"/>
          </w:tcPr>
          <w:p w14:paraId="5CD9D50B" w14:textId="05DBCA1D" w:rsidR="000349FE" w:rsidRPr="00046510" w:rsidRDefault="00F768DC" w:rsidP="00005500">
            <w:pPr>
              <w:rPr>
                <w:rFonts w:asciiTheme="majorHAnsi" w:hAnsiTheme="majorHAnsi" w:cs="Arial"/>
              </w:rPr>
            </w:pPr>
            <w:r>
              <w:rPr>
                <w:rFonts w:asciiTheme="majorHAnsi" w:hAnsiTheme="majorHAnsi" w:cs="Arial"/>
              </w:rPr>
              <w:t>Weight/Body Comp. and Performance</w:t>
            </w:r>
          </w:p>
        </w:tc>
        <w:tc>
          <w:tcPr>
            <w:tcW w:w="2190" w:type="dxa"/>
          </w:tcPr>
          <w:p w14:paraId="4B2024F8" w14:textId="7D069725" w:rsidR="000349FE" w:rsidRPr="00046510" w:rsidRDefault="00B27E76" w:rsidP="00005500">
            <w:pPr>
              <w:rPr>
                <w:rFonts w:asciiTheme="majorHAnsi" w:hAnsiTheme="majorHAnsi" w:cs="Arial"/>
              </w:rPr>
            </w:pPr>
            <w:r>
              <w:rPr>
                <w:rFonts w:asciiTheme="majorHAnsi" w:hAnsiTheme="majorHAnsi" w:cs="Arial"/>
              </w:rPr>
              <w:t>Eating Disorders</w:t>
            </w:r>
          </w:p>
        </w:tc>
        <w:tc>
          <w:tcPr>
            <w:tcW w:w="2187" w:type="dxa"/>
          </w:tcPr>
          <w:p w14:paraId="04370559" w14:textId="610D03D1" w:rsidR="000349FE" w:rsidRPr="00046510" w:rsidRDefault="00F768DC" w:rsidP="00005500">
            <w:pPr>
              <w:rPr>
                <w:rFonts w:asciiTheme="majorHAnsi" w:hAnsiTheme="majorHAnsi" w:cs="Arial"/>
              </w:rPr>
            </w:pPr>
            <w:r>
              <w:rPr>
                <w:rFonts w:asciiTheme="majorHAnsi" w:hAnsiTheme="majorHAnsi" w:cs="Arial"/>
              </w:rPr>
              <w:t>Body Composition and/or Eating Disorders</w:t>
            </w:r>
          </w:p>
        </w:tc>
      </w:tr>
      <w:tr w:rsidR="00B27E76" w:rsidRPr="00046510" w14:paraId="413BACAA" w14:textId="4DD4D8B6" w:rsidTr="0055745C">
        <w:trPr>
          <w:trHeight w:val="293"/>
        </w:trPr>
        <w:tc>
          <w:tcPr>
            <w:tcW w:w="1899" w:type="dxa"/>
          </w:tcPr>
          <w:p w14:paraId="114FAF9C" w14:textId="2C2F6785" w:rsidR="00B27E76" w:rsidRPr="00046510" w:rsidRDefault="00B27E76" w:rsidP="00D00E87">
            <w:pPr>
              <w:rPr>
                <w:rFonts w:asciiTheme="majorHAnsi" w:hAnsiTheme="majorHAnsi" w:cs="Arial"/>
              </w:rPr>
            </w:pPr>
            <w:r>
              <w:rPr>
                <w:rFonts w:asciiTheme="majorHAnsi" w:hAnsiTheme="majorHAnsi" w:cs="Arial"/>
              </w:rPr>
              <w:t>Week 13: Apr 1</w:t>
            </w:r>
          </w:p>
        </w:tc>
        <w:tc>
          <w:tcPr>
            <w:tcW w:w="6929" w:type="dxa"/>
            <w:gridSpan w:val="3"/>
          </w:tcPr>
          <w:p w14:paraId="7D5B8972" w14:textId="334BFE49" w:rsidR="00B27E76" w:rsidRPr="00046510" w:rsidRDefault="00B27E76" w:rsidP="00005500">
            <w:pPr>
              <w:rPr>
                <w:rFonts w:asciiTheme="majorHAnsi" w:hAnsiTheme="majorHAnsi" w:cs="Arial"/>
                <w:b/>
                <w:color w:val="FF0000"/>
              </w:rPr>
            </w:pPr>
            <w:r w:rsidRPr="00046510">
              <w:rPr>
                <w:rFonts w:asciiTheme="majorHAnsi" w:hAnsiTheme="majorHAnsi" w:cs="Arial"/>
                <w:b/>
              </w:rPr>
              <w:t>EXAM</w:t>
            </w:r>
            <w:r>
              <w:rPr>
                <w:rFonts w:asciiTheme="majorHAnsi" w:hAnsiTheme="majorHAnsi" w:cs="Arial"/>
                <w:b/>
              </w:rPr>
              <w:t xml:space="preserve"> 2</w:t>
            </w:r>
          </w:p>
        </w:tc>
        <w:tc>
          <w:tcPr>
            <w:tcW w:w="2187" w:type="dxa"/>
          </w:tcPr>
          <w:p w14:paraId="798A8C7D" w14:textId="331F83FA" w:rsidR="00B27E76" w:rsidRPr="00B27E76" w:rsidRDefault="00B27E76" w:rsidP="00005500">
            <w:pPr>
              <w:rPr>
                <w:rFonts w:asciiTheme="majorHAnsi" w:hAnsiTheme="majorHAnsi" w:cs="Arial"/>
                <w:color w:val="FF0000"/>
              </w:rPr>
            </w:pPr>
            <w:r w:rsidRPr="00B27E76">
              <w:rPr>
                <w:rFonts w:asciiTheme="majorHAnsi" w:hAnsiTheme="majorHAnsi" w:cs="Arial"/>
              </w:rPr>
              <w:t>N/A</w:t>
            </w:r>
          </w:p>
        </w:tc>
      </w:tr>
      <w:tr w:rsidR="000349FE" w:rsidRPr="00046510" w14:paraId="2771F165" w14:textId="533C9776" w:rsidTr="00B27E76">
        <w:trPr>
          <w:trHeight w:val="293"/>
        </w:trPr>
        <w:tc>
          <w:tcPr>
            <w:tcW w:w="1899" w:type="dxa"/>
          </w:tcPr>
          <w:p w14:paraId="69CFF6C9" w14:textId="59EE031D" w:rsidR="000349FE" w:rsidRPr="00046510" w:rsidRDefault="000349FE" w:rsidP="00D00E87">
            <w:pPr>
              <w:rPr>
                <w:rFonts w:asciiTheme="majorHAnsi" w:hAnsiTheme="majorHAnsi" w:cs="Arial"/>
              </w:rPr>
            </w:pPr>
            <w:r w:rsidRPr="00046510">
              <w:rPr>
                <w:rFonts w:asciiTheme="majorHAnsi" w:hAnsiTheme="majorHAnsi" w:cs="Arial"/>
              </w:rPr>
              <w:t xml:space="preserve">Week 14: </w:t>
            </w:r>
            <w:r>
              <w:rPr>
                <w:rFonts w:asciiTheme="majorHAnsi" w:hAnsiTheme="majorHAnsi" w:cs="Arial"/>
              </w:rPr>
              <w:t>Apr 8</w:t>
            </w:r>
          </w:p>
        </w:tc>
        <w:tc>
          <w:tcPr>
            <w:tcW w:w="2340" w:type="dxa"/>
          </w:tcPr>
          <w:p w14:paraId="6A3B6099" w14:textId="492CB568"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399" w:type="dxa"/>
          </w:tcPr>
          <w:p w14:paraId="02F5B6C9" w14:textId="694A2BE1"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190" w:type="dxa"/>
          </w:tcPr>
          <w:p w14:paraId="2624FAB3" w14:textId="6F2992B7" w:rsidR="000349FE" w:rsidRPr="00046510" w:rsidRDefault="00B27E76" w:rsidP="00005500">
            <w:pPr>
              <w:rPr>
                <w:rFonts w:asciiTheme="majorHAnsi" w:hAnsiTheme="majorHAnsi" w:cs="Arial"/>
              </w:rPr>
            </w:pPr>
            <w:r>
              <w:rPr>
                <w:rFonts w:asciiTheme="majorHAnsi" w:hAnsiTheme="majorHAnsi" w:cs="Arial"/>
              </w:rPr>
              <w:t>Presentations</w:t>
            </w:r>
          </w:p>
        </w:tc>
        <w:tc>
          <w:tcPr>
            <w:tcW w:w="2187" w:type="dxa"/>
          </w:tcPr>
          <w:p w14:paraId="568B740A" w14:textId="40C39939" w:rsidR="000349FE" w:rsidRPr="00046510" w:rsidRDefault="00B27E76" w:rsidP="00005500">
            <w:pPr>
              <w:rPr>
                <w:rFonts w:asciiTheme="majorHAnsi" w:hAnsiTheme="majorHAnsi" w:cs="Arial"/>
              </w:rPr>
            </w:pPr>
            <w:r>
              <w:rPr>
                <w:rFonts w:asciiTheme="majorHAnsi" w:hAnsiTheme="majorHAnsi" w:cs="Arial"/>
              </w:rPr>
              <w:t>N/A</w:t>
            </w:r>
          </w:p>
        </w:tc>
      </w:tr>
      <w:tr w:rsidR="000349FE" w:rsidRPr="00046510" w14:paraId="5A18B65F" w14:textId="3EEF8C3C" w:rsidTr="00B27E76">
        <w:trPr>
          <w:trHeight w:val="293"/>
        </w:trPr>
        <w:tc>
          <w:tcPr>
            <w:tcW w:w="1899" w:type="dxa"/>
          </w:tcPr>
          <w:p w14:paraId="7177D43E" w14:textId="40516723" w:rsidR="000349FE" w:rsidRPr="00046510" w:rsidRDefault="000349FE" w:rsidP="00D00E87">
            <w:pPr>
              <w:rPr>
                <w:rFonts w:asciiTheme="majorHAnsi" w:hAnsiTheme="majorHAnsi" w:cs="Arial"/>
              </w:rPr>
            </w:pPr>
            <w:r w:rsidRPr="00046510">
              <w:rPr>
                <w:rFonts w:asciiTheme="majorHAnsi" w:hAnsiTheme="majorHAnsi" w:cs="Arial"/>
              </w:rPr>
              <w:t xml:space="preserve">Week 15: </w:t>
            </w:r>
            <w:r>
              <w:rPr>
                <w:rFonts w:asciiTheme="majorHAnsi" w:hAnsiTheme="majorHAnsi" w:cs="Arial"/>
              </w:rPr>
              <w:t>Apr 15</w:t>
            </w:r>
          </w:p>
        </w:tc>
        <w:tc>
          <w:tcPr>
            <w:tcW w:w="2340" w:type="dxa"/>
          </w:tcPr>
          <w:p w14:paraId="1D1646C9" w14:textId="5D8236DF"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399" w:type="dxa"/>
          </w:tcPr>
          <w:p w14:paraId="7AA65506" w14:textId="677FE492"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190" w:type="dxa"/>
          </w:tcPr>
          <w:p w14:paraId="1E4D23C4" w14:textId="638F5C6D" w:rsidR="000349FE" w:rsidRPr="00046510" w:rsidRDefault="00B27E76" w:rsidP="00005500">
            <w:pPr>
              <w:rPr>
                <w:rFonts w:asciiTheme="majorHAnsi" w:hAnsiTheme="majorHAnsi" w:cs="Arial"/>
              </w:rPr>
            </w:pPr>
            <w:r>
              <w:rPr>
                <w:rFonts w:asciiTheme="majorHAnsi" w:hAnsiTheme="majorHAnsi" w:cs="Arial"/>
              </w:rPr>
              <w:t>Presentations</w:t>
            </w:r>
          </w:p>
        </w:tc>
        <w:tc>
          <w:tcPr>
            <w:tcW w:w="2187" w:type="dxa"/>
          </w:tcPr>
          <w:p w14:paraId="06E3A328" w14:textId="04200047" w:rsidR="000349FE" w:rsidRPr="00046510" w:rsidRDefault="00B27E76" w:rsidP="00005500">
            <w:pPr>
              <w:rPr>
                <w:rFonts w:asciiTheme="majorHAnsi" w:hAnsiTheme="majorHAnsi" w:cs="Arial"/>
              </w:rPr>
            </w:pPr>
            <w:r>
              <w:rPr>
                <w:rFonts w:asciiTheme="majorHAnsi" w:hAnsiTheme="majorHAnsi" w:cs="Arial"/>
              </w:rPr>
              <w:t>N/A</w:t>
            </w:r>
          </w:p>
        </w:tc>
      </w:tr>
      <w:tr w:rsidR="00B27E76" w:rsidRPr="00046510" w14:paraId="5BC17E91" w14:textId="65F6E256" w:rsidTr="00807427">
        <w:trPr>
          <w:trHeight w:val="293"/>
        </w:trPr>
        <w:tc>
          <w:tcPr>
            <w:tcW w:w="1899" w:type="dxa"/>
          </w:tcPr>
          <w:p w14:paraId="51EC3F02" w14:textId="3AC0F1E6" w:rsidR="00B27E76" w:rsidRPr="00046510" w:rsidRDefault="00B27E76" w:rsidP="00D00E87">
            <w:pPr>
              <w:rPr>
                <w:rFonts w:asciiTheme="majorHAnsi" w:hAnsiTheme="majorHAnsi" w:cs="Arial"/>
              </w:rPr>
            </w:pPr>
            <w:r w:rsidRPr="00046510">
              <w:rPr>
                <w:rFonts w:asciiTheme="majorHAnsi" w:hAnsiTheme="majorHAnsi" w:cs="Arial"/>
              </w:rPr>
              <w:t xml:space="preserve">Week 16: </w:t>
            </w:r>
            <w:r>
              <w:rPr>
                <w:rFonts w:asciiTheme="majorHAnsi" w:hAnsiTheme="majorHAnsi" w:cs="Arial"/>
              </w:rPr>
              <w:t>Apr 22</w:t>
            </w:r>
            <w:r w:rsidRPr="00046510">
              <w:rPr>
                <w:rFonts w:asciiTheme="majorHAnsi" w:hAnsiTheme="majorHAnsi" w:cs="Arial"/>
              </w:rPr>
              <w:t xml:space="preserve"> </w:t>
            </w:r>
          </w:p>
        </w:tc>
        <w:tc>
          <w:tcPr>
            <w:tcW w:w="9116" w:type="dxa"/>
            <w:gridSpan w:val="4"/>
          </w:tcPr>
          <w:p w14:paraId="4B55EEE8" w14:textId="59FA2AD7" w:rsidR="00B27E76" w:rsidRPr="00046510" w:rsidRDefault="00B27E76" w:rsidP="00005500">
            <w:pPr>
              <w:rPr>
                <w:rFonts w:asciiTheme="majorHAnsi" w:hAnsiTheme="majorHAnsi" w:cs="Arial"/>
              </w:rPr>
            </w:pPr>
            <w:r w:rsidRPr="00046510">
              <w:rPr>
                <w:rFonts w:asciiTheme="majorHAnsi" w:hAnsiTheme="majorHAnsi" w:cs="Arial"/>
              </w:rPr>
              <w:t>Finals Week</w:t>
            </w:r>
            <w:r>
              <w:rPr>
                <w:rFonts w:asciiTheme="majorHAnsi" w:hAnsiTheme="majorHAnsi" w:cs="Arial"/>
              </w:rPr>
              <w:t xml:space="preserve"> – Final Papers Due</w:t>
            </w:r>
          </w:p>
        </w:tc>
      </w:tr>
    </w:tbl>
    <w:p w14:paraId="1FF6BA21" w14:textId="77777777" w:rsidR="00E05B78" w:rsidRDefault="00E05B78" w:rsidP="00CB3CBA">
      <w:pPr>
        <w:rPr>
          <w:rFonts w:asciiTheme="majorHAnsi" w:hAnsiTheme="majorHAnsi" w:cs="Arial"/>
        </w:rPr>
      </w:pPr>
    </w:p>
    <w:p w14:paraId="45012CA1" w14:textId="77777777" w:rsidR="003D2644" w:rsidRPr="00046510" w:rsidRDefault="003D2644" w:rsidP="00CB3CBA">
      <w:pPr>
        <w:rPr>
          <w:rFonts w:asciiTheme="majorHAnsi" w:hAnsiTheme="majorHAnsi" w:cs="Arial"/>
        </w:rPr>
      </w:pPr>
    </w:p>
    <w:sectPr w:rsidR="003D2644" w:rsidRPr="00046510" w:rsidSect="00C70D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129B9"/>
    <w:multiLevelType w:val="hybridMultilevel"/>
    <w:tmpl w:val="0E9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51"/>
    <w:rsid w:val="00005500"/>
    <w:rsid w:val="000349FE"/>
    <w:rsid w:val="00046510"/>
    <w:rsid w:val="000A404A"/>
    <w:rsid w:val="000B4F73"/>
    <w:rsid w:val="000C667C"/>
    <w:rsid w:val="000D3272"/>
    <w:rsid w:val="00106026"/>
    <w:rsid w:val="001437B5"/>
    <w:rsid w:val="001B5C7B"/>
    <w:rsid w:val="001E044F"/>
    <w:rsid w:val="001E5BCB"/>
    <w:rsid w:val="002133F1"/>
    <w:rsid w:val="0025294E"/>
    <w:rsid w:val="00252E43"/>
    <w:rsid w:val="002E404E"/>
    <w:rsid w:val="002E632F"/>
    <w:rsid w:val="00364136"/>
    <w:rsid w:val="00384AB3"/>
    <w:rsid w:val="003A7FAB"/>
    <w:rsid w:val="003B3A6B"/>
    <w:rsid w:val="003C12CC"/>
    <w:rsid w:val="003C7ABB"/>
    <w:rsid w:val="003D2644"/>
    <w:rsid w:val="003D4938"/>
    <w:rsid w:val="003F74F9"/>
    <w:rsid w:val="003F768C"/>
    <w:rsid w:val="00426ACC"/>
    <w:rsid w:val="0048018E"/>
    <w:rsid w:val="004C0B90"/>
    <w:rsid w:val="00535521"/>
    <w:rsid w:val="00545975"/>
    <w:rsid w:val="0055183E"/>
    <w:rsid w:val="005C3FF7"/>
    <w:rsid w:val="00606833"/>
    <w:rsid w:val="00645255"/>
    <w:rsid w:val="00665051"/>
    <w:rsid w:val="00691A7F"/>
    <w:rsid w:val="006E7AB5"/>
    <w:rsid w:val="00701C39"/>
    <w:rsid w:val="007236ED"/>
    <w:rsid w:val="00734B65"/>
    <w:rsid w:val="00747CEB"/>
    <w:rsid w:val="00754628"/>
    <w:rsid w:val="00790B0D"/>
    <w:rsid w:val="007C3F3D"/>
    <w:rsid w:val="008006AA"/>
    <w:rsid w:val="008079AF"/>
    <w:rsid w:val="0088778D"/>
    <w:rsid w:val="008945FA"/>
    <w:rsid w:val="008B10A3"/>
    <w:rsid w:val="008D413E"/>
    <w:rsid w:val="008D47B4"/>
    <w:rsid w:val="008E5630"/>
    <w:rsid w:val="00923142"/>
    <w:rsid w:val="00924C9F"/>
    <w:rsid w:val="00940C37"/>
    <w:rsid w:val="009451D9"/>
    <w:rsid w:val="0095509C"/>
    <w:rsid w:val="00956FC0"/>
    <w:rsid w:val="00973128"/>
    <w:rsid w:val="009822EE"/>
    <w:rsid w:val="009D24AB"/>
    <w:rsid w:val="009D5504"/>
    <w:rsid w:val="00A21851"/>
    <w:rsid w:val="00A2699B"/>
    <w:rsid w:val="00A70AE3"/>
    <w:rsid w:val="00A817C1"/>
    <w:rsid w:val="00B27E76"/>
    <w:rsid w:val="00B46430"/>
    <w:rsid w:val="00B74006"/>
    <w:rsid w:val="00BE7415"/>
    <w:rsid w:val="00C2491F"/>
    <w:rsid w:val="00C64949"/>
    <w:rsid w:val="00C70D58"/>
    <w:rsid w:val="00CB3CBA"/>
    <w:rsid w:val="00CD4CB0"/>
    <w:rsid w:val="00D00E87"/>
    <w:rsid w:val="00D01211"/>
    <w:rsid w:val="00D23E82"/>
    <w:rsid w:val="00D26ED7"/>
    <w:rsid w:val="00DA751B"/>
    <w:rsid w:val="00DF53C9"/>
    <w:rsid w:val="00E05B78"/>
    <w:rsid w:val="00E5126D"/>
    <w:rsid w:val="00E6188E"/>
    <w:rsid w:val="00E97E6A"/>
    <w:rsid w:val="00EF713D"/>
    <w:rsid w:val="00F768DC"/>
    <w:rsid w:val="00F80CA5"/>
    <w:rsid w:val="00F8513E"/>
    <w:rsid w:val="00F9311C"/>
    <w:rsid w:val="00F9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BB5B1"/>
  <w14:defaultImageDpi w14:val="300"/>
  <w15:docId w15:val="{B1437139-B979-4A74-91CC-5AC8A580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51"/>
    <w:rPr>
      <w:color w:val="0000FF" w:themeColor="hyperlink"/>
      <w:u w:val="single"/>
    </w:rPr>
  </w:style>
  <w:style w:type="table" w:styleId="TableGrid">
    <w:name w:val="Table Grid"/>
    <w:basedOn w:val="TableNormal"/>
    <w:uiPriority w:val="59"/>
    <w:rsid w:val="00F8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3D"/>
    <w:pPr>
      <w:ind w:left="720"/>
      <w:contextualSpacing/>
    </w:pPr>
  </w:style>
  <w:style w:type="character" w:styleId="FollowedHyperlink">
    <w:name w:val="FollowedHyperlink"/>
    <w:basedOn w:val="DefaultParagraphFont"/>
    <w:uiPriority w:val="99"/>
    <w:semiHidden/>
    <w:unhideWhenUsed/>
    <w:rsid w:val="00754628"/>
    <w:rPr>
      <w:color w:val="800080" w:themeColor="followedHyperlink"/>
      <w:u w:val="single"/>
    </w:rPr>
  </w:style>
  <w:style w:type="paragraph" w:styleId="NormalWeb">
    <w:name w:val="Normal (Web)"/>
    <w:basedOn w:val="Normal"/>
    <w:uiPriority w:val="99"/>
    <w:unhideWhenUsed/>
    <w:rsid w:val="001E5BC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E5BCB"/>
    <w:rPr>
      <w:i/>
      <w:iCs/>
    </w:rPr>
  </w:style>
  <w:style w:type="paragraph" w:styleId="BalloonText">
    <w:name w:val="Balloon Text"/>
    <w:basedOn w:val="Normal"/>
    <w:link w:val="BalloonTextChar"/>
    <w:uiPriority w:val="99"/>
    <w:semiHidden/>
    <w:unhideWhenUsed/>
    <w:rsid w:val="009451D9"/>
    <w:rPr>
      <w:rFonts w:ascii="Tahoma" w:hAnsi="Tahoma" w:cs="Tahoma"/>
      <w:sz w:val="16"/>
      <w:szCs w:val="16"/>
    </w:rPr>
  </w:style>
  <w:style w:type="character" w:customStyle="1" w:styleId="BalloonTextChar">
    <w:name w:val="Balloon Text Char"/>
    <w:basedOn w:val="DefaultParagraphFont"/>
    <w:link w:val="BalloonText"/>
    <w:uiPriority w:val="99"/>
    <w:semiHidden/>
    <w:rsid w:val="0094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F6E6-8572-4B67-8859-5B0D1F0C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Peluso</dc:creator>
  <cp:lastModifiedBy>Liguori, Carli A</cp:lastModifiedBy>
  <cp:revision>7</cp:revision>
  <cp:lastPrinted>2017-07-31T15:54:00Z</cp:lastPrinted>
  <dcterms:created xsi:type="dcterms:W3CDTF">2018-08-22T19:22:00Z</dcterms:created>
  <dcterms:modified xsi:type="dcterms:W3CDTF">2019-03-19T18:30:00Z</dcterms:modified>
</cp:coreProperties>
</file>